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E00300" w14:textId="77777777" w:rsidR="001B799A" w:rsidRDefault="001B799A" w:rsidP="00B50955">
      <w:pPr>
        <w:jc w:val="center"/>
      </w:pPr>
      <w:r>
        <w:t>1/C SINIFI MATEMATİK DERSİ GÜNLÜK PLAN</w:t>
      </w:r>
    </w:p>
    <w:tbl>
      <w:tblPr>
        <w:tblStyle w:val="TabloKlavuzu"/>
        <w:tblpPr w:leftFromText="141" w:rightFromText="141" w:vertAnchor="page" w:horzAnchor="margin" w:tblpY="1231"/>
        <w:tblW w:w="9838" w:type="dxa"/>
        <w:tblLook w:val="04A0" w:firstRow="1" w:lastRow="0" w:firstColumn="1" w:lastColumn="0" w:noHBand="0" w:noVBand="1"/>
      </w:tblPr>
      <w:tblGrid>
        <w:gridCol w:w="2405"/>
        <w:gridCol w:w="7433"/>
      </w:tblGrid>
      <w:tr w:rsidR="006066F0" w:rsidRPr="006066F0" w14:paraId="193BD68A" w14:textId="77777777" w:rsidTr="006066F0">
        <w:trPr>
          <w:trHeight w:val="274"/>
        </w:trPr>
        <w:tc>
          <w:tcPr>
            <w:tcW w:w="2405" w:type="dxa"/>
            <w:vAlign w:val="center"/>
          </w:tcPr>
          <w:p w14:paraId="04376E6E" w14:textId="77777777" w:rsidR="006066F0" w:rsidRPr="00E230C9" w:rsidRDefault="006066F0" w:rsidP="006066F0">
            <w:pPr>
              <w:rPr>
                <w:sz w:val="20"/>
                <w:szCs w:val="20"/>
              </w:rPr>
            </w:pPr>
            <w:r w:rsidRPr="00E230C9">
              <w:rPr>
                <w:sz w:val="20"/>
                <w:szCs w:val="20"/>
              </w:rPr>
              <w:t>Öğrenme Alanı</w:t>
            </w:r>
          </w:p>
        </w:tc>
        <w:tc>
          <w:tcPr>
            <w:tcW w:w="7433" w:type="dxa"/>
            <w:vAlign w:val="center"/>
          </w:tcPr>
          <w:p w14:paraId="5D943180" w14:textId="77777777" w:rsidR="006066F0" w:rsidRPr="00E230C9" w:rsidRDefault="006066F0" w:rsidP="006066F0">
            <w:pPr>
              <w:rPr>
                <w:sz w:val="20"/>
                <w:szCs w:val="20"/>
              </w:rPr>
            </w:pPr>
            <w:r w:rsidRPr="00E230C9">
              <w:rPr>
                <w:sz w:val="20"/>
                <w:szCs w:val="20"/>
              </w:rPr>
              <w:t>SAYILAR VE NİCELİKLER (1)</w:t>
            </w:r>
          </w:p>
        </w:tc>
      </w:tr>
      <w:tr w:rsidR="006066F0" w:rsidRPr="006066F0" w14:paraId="327E618B" w14:textId="77777777" w:rsidTr="006066F0">
        <w:trPr>
          <w:trHeight w:val="268"/>
        </w:trPr>
        <w:tc>
          <w:tcPr>
            <w:tcW w:w="2405" w:type="dxa"/>
            <w:vAlign w:val="center"/>
          </w:tcPr>
          <w:p w14:paraId="27A23A36" w14:textId="77777777" w:rsidR="006066F0" w:rsidRPr="00E230C9" w:rsidRDefault="006066F0" w:rsidP="006066F0">
            <w:pPr>
              <w:rPr>
                <w:sz w:val="20"/>
                <w:szCs w:val="20"/>
              </w:rPr>
            </w:pPr>
            <w:r w:rsidRPr="00E230C9">
              <w:rPr>
                <w:sz w:val="20"/>
                <w:szCs w:val="20"/>
              </w:rPr>
              <w:t>Süre</w:t>
            </w:r>
          </w:p>
        </w:tc>
        <w:tc>
          <w:tcPr>
            <w:tcW w:w="7433" w:type="dxa"/>
            <w:vAlign w:val="center"/>
          </w:tcPr>
          <w:p w14:paraId="159FE770" w14:textId="6489EF62" w:rsidR="006066F0" w:rsidRPr="00E230C9" w:rsidRDefault="00B50955" w:rsidP="006066F0">
            <w:pPr>
              <w:rPr>
                <w:sz w:val="20"/>
                <w:szCs w:val="20"/>
              </w:rPr>
            </w:pPr>
            <w:r w:rsidRPr="00E230C9">
              <w:rPr>
                <w:sz w:val="20"/>
                <w:szCs w:val="20"/>
              </w:rPr>
              <w:t>5</w:t>
            </w:r>
            <w:r w:rsidR="006066F0" w:rsidRPr="00E230C9">
              <w:rPr>
                <w:sz w:val="20"/>
                <w:szCs w:val="20"/>
              </w:rPr>
              <w:t xml:space="preserve"> Ders Saati</w:t>
            </w:r>
          </w:p>
        </w:tc>
      </w:tr>
      <w:tr w:rsidR="006066F0" w:rsidRPr="006066F0" w14:paraId="1B809037" w14:textId="77777777" w:rsidTr="006066F0">
        <w:trPr>
          <w:trHeight w:val="285"/>
        </w:trPr>
        <w:tc>
          <w:tcPr>
            <w:tcW w:w="2405" w:type="dxa"/>
            <w:vAlign w:val="center"/>
          </w:tcPr>
          <w:p w14:paraId="3570F1A1" w14:textId="77777777" w:rsidR="006066F0" w:rsidRPr="00E230C9" w:rsidRDefault="006066F0" w:rsidP="006066F0">
            <w:pPr>
              <w:rPr>
                <w:sz w:val="20"/>
                <w:szCs w:val="20"/>
              </w:rPr>
            </w:pPr>
            <w:r w:rsidRPr="00E230C9">
              <w:rPr>
                <w:sz w:val="20"/>
                <w:szCs w:val="20"/>
              </w:rPr>
              <w:t>Kavramsal Beceriler</w:t>
            </w:r>
          </w:p>
        </w:tc>
        <w:tc>
          <w:tcPr>
            <w:tcW w:w="7433" w:type="dxa"/>
            <w:vAlign w:val="center"/>
          </w:tcPr>
          <w:p w14:paraId="48F2890D" w14:textId="77777777" w:rsidR="006066F0" w:rsidRPr="00E230C9" w:rsidRDefault="006066F0" w:rsidP="006066F0">
            <w:pPr>
              <w:rPr>
                <w:sz w:val="20"/>
                <w:szCs w:val="20"/>
              </w:rPr>
            </w:pPr>
            <w:r w:rsidRPr="00E230C9">
              <w:rPr>
                <w:sz w:val="20"/>
                <w:szCs w:val="20"/>
              </w:rPr>
              <w:t>Temel Beceriler, Çözümleme, Karşılaştırma, Gözleme Dayalı Tahmin Etme</w:t>
            </w:r>
          </w:p>
        </w:tc>
      </w:tr>
      <w:tr w:rsidR="006066F0" w:rsidRPr="006066F0" w14:paraId="4FBAEFC3" w14:textId="77777777" w:rsidTr="006066F0">
        <w:trPr>
          <w:trHeight w:val="134"/>
        </w:trPr>
        <w:tc>
          <w:tcPr>
            <w:tcW w:w="2405" w:type="dxa"/>
            <w:vAlign w:val="center"/>
          </w:tcPr>
          <w:p w14:paraId="2E295550" w14:textId="77777777" w:rsidR="006066F0" w:rsidRPr="00E230C9" w:rsidRDefault="006066F0" w:rsidP="006066F0">
            <w:pPr>
              <w:rPr>
                <w:sz w:val="20"/>
                <w:szCs w:val="20"/>
              </w:rPr>
            </w:pPr>
            <w:r w:rsidRPr="00E230C9">
              <w:rPr>
                <w:sz w:val="20"/>
                <w:szCs w:val="20"/>
              </w:rPr>
              <w:t>Eğilimler</w:t>
            </w:r>
          </w:p>
        </w:tc>
        <w:tc>
          <w:tcPr>
            <w:tcW w:w="7433" w:type="dxa"/>
            <w:vAlign w:val="center"/>
          </w:tcPr>
          <w:p w14:paraId="02BAB4E9" w14:textId="77777777" w:rsidR="006066F0" w:rsidRPr="00E230C9" w:rsidRDefault="006066F0" w:rsidP="006066F0">
            <w:pPr>
              <w:rPr>
                <w:sz w:val="20"/>
                <w:szCs w:val="20"/>
              </w:rPr>
            </w:pPr>
            <w:r w:rsidRPr="00E230C9">
              <w:rPr>
                <w:sz w:val="20"/>
                <w:szCs w:val="20"/>
              </w:rPr>
              <w:t xml:space="preserve">Merak, </w:t>
            </w:r>
            <w:proofErr w:type="spellStart"/>
            <w:r w:rsidRPr="00E230C9">
              <w:rPr>
                <w:sz w:val="20"/>
                <w:szCs w:val="20"/>
              </w:rPr>
              <w:t>Oyunseverlik</w:t>
            </w:r>
            <w:proofErr w:type="spellEnd"/>
          </w:p>
        </w:tc>
      </w:tr>
      <w:tr w:rsidR="006066F0" w:rsidRPr="006066F0" w14:paraId="26F7DA02" w14:textId="77777777" w:rsidTr="006066F0">
        <w:trPr>
          <w:trHeight w:val="135"/>
        </w:trPr>
        <w:tc>
          <w:tcPr>
            <w:tcW w:w="9838" w:type="dxa"/>
            <w:gridSpan w:val="2"/>
            <w:shd w:val="clear" w:color="auto" w:fill="9CC2E5" w:themeFill="accent1" w:themeFillTint="99"/>
            <w:vAlign w:val="center"/>
          </w:tcPr>
          <w:p w14:paraId="518CF09F" w14:textId="77777777" w:rsidR="006066F0" w:rsidRPr="00E230C9" w:rsidRDefault="006066F0" w:rsidP="006066F0">
            <w:pPr>
              <w:jc w:val="center"/>
              <w:rPr>
                <w:b/>
                <w:bCs/>
                <w:sz w:val="20"/>
                <w:szCs w:val="20"/>
              </w:rPr>
            </w:pPr>
            <w:r w:rsidRPr="00E230C9">
              <w:rPr>
                <w:b/>
                <w:bCs/>
                <w:sz w:val="20"/>
                <w:szCs w:val="20"/>
              </w:rPr>
              <w:t>PROGRAMLAR ARASI BİLEŞENLER</w:t>
            </w:r>
          </w:p>
        </w:tc>
      </w:tr>
      <w:tr w:rsidR="006066F0" w:rsidRPr="006066F0" w14:paraId="7DC3D5DF" w14:textId="77777777" w:rsidTr="006066F0">
        <w:trPr>
          <w:trHeight w:val="499"/>
        </w:trPr>
        <w:tc>
          <w:tcPr>
            <w:tcW w:w="2405" w:type="dxa"/>
            <w:shd w:val="clear" w:color="auto" w:fill="FFFFFF" w:themeFill="background1"/>
            <w:vAlign w:val="center"/>
          </w:tcPr>
          <w:p w14:paraId="0D7334D4" w14:textId="77777777" w:rsidR="006066F0" w:rsidRPr="00E230C9" w:rsidRDefault="006066F0" w:rsidP="006066F0">
            <w:pPr>
              <w:rPr>
                <w:sz w:val="20"/>
                <w:szCs w:val="20"/>
              </w:rPr>
            </w:pPr>
            <w:r w:rsidRPr="00E230C9">
              <w:rPr>
                <w:sz w:val="20"/>
                <w:szCs w:val="20"/>
              </w:rPr>
              <w:t>Sosyal-Duygusal Öğrenme Becerileri</w:t>
            </w:r>
          </w:p>
        </w:tc>
        <w:tc>
          <w:tcPr>
            <w:tcW w:w="7433" w:type="dxa"/>
            <w:vAlign w:val="center"/>
          </w:tcPr>
          <w:p w14:paraId="17BE620A" w14:textId="77777777" w:rsidR="006066F0" w:rsidRPr="00E230C9" w:rsidRDefault="006066F0" w:rsidP="006066F0">
            <w:pPr>
              <w:rPr>
                <w:sz w:val="20"/>
                <w:szCs w:val="20"/>
              </w:rPr>
            </w:pPr>
            <w:r w:rsidRPr="00E230C9">
              <w:rPr>
                <w:sz w:val="20"/>
                <w:szCs w:val="20"/>
              </w:rPr>
              <w:t>Kendini Tanıma (Öz Farkındalık Becerisi), Kendini Düzenleme (Öz Düzenleme Becerisi), İletişim, İş Birliği, Sorumlu Karar Verme</w:t>
            </w:r>
          </w:p>
        </w:tc>
      </w:tr>
      <w:tr w:rsidR="006066F0" w:rsidRPr="006066F0" w14:paraId="2335A4BE" w14:textId="77777777" w:rsidTr="006066F0">
        <w:trPr>
          <w:trHeight w:val="276"/>
        </w:trPr>
        <w:tc>
          <w:tcPr>
            <w:tcW w:w="2405" w:type="dxa"/>
            <w:shd w:val="clear" w:color="auto" w:fill="FFFFFF" w:themeFill="background1"/>
            <w:vAlign w:val="center"/>
          </w:tcPr>
          <w:p w14:paraId="5CF0CDB6" w14:textId="77777777" w:rsidR="006066F0" w:rsidRPr="00E230C9" w:rsidRDefault="006066F0" w:rsidP="006066F0">
            <w:pPr>
              <w:rPr>
                <w:sz w:val="20"/>
                <w:szCs w:val="20"/>
              </w:rPr>
            </w:pPr>
            <w:r w:rsidRPr="00E230C9">
              <w:rPr>
                <w:sz w:val="20"/>
                <w:szCs w:val="20"/>
              </w:rPr>
              <w:t>Değerler</w:t>
            </w:r>
          </w:p>
        </w:tc>
        <w:tc>
          <w:tcPr>
            <w:tcW w:w="7433" w:type="dxa"/>
            <w:vAlign w:val="center"/>
          </w:tcPr>
          <w:p w14:paraId="1D10A925" w14:textId="77777777" w:rsidR="006066F0" w:rsidRPr="00E230C9" w:rsidRDefault="006066F0" w:rsidP="006066F0">
            <w:pPr>
              <w:rPr>
                <w:sz w:val="20"/>
                <w:szCs w:val="20"/>
              </w:rPr>
            </w:pPr>
            <w:r w:rsidRPr="00E230C9">
              <w:rPr>
                <w:sz w:val="20"/>
                <w:szCs w:val="20"/>
              </w:rPr>
              <w:t>Çalışkanlık, Estetik</w:t>
            </w:r>
          </w:p>
        </w:tc>
      </w:tr>
      <w:tr w:rsidR="006066F0" w:rsidRPr="006066F0" w14:paraId="3141796C" w14:textId="77777777" w:rsidTr="006066F0">
        <w:trPr>
          <w:trHeight w:val="350"/>
        </w:trPr>
        <w:tc>
          <w:tcPr>
            <w:tcW w:w="2405" w:type="dxa"/>
            <w:shd w:val="clear" w:color="auto" w:fill="FFFFFF" w:themeFill="background1"/>
            <w:vAlign w:val="center"/>
          </w:tcPr>
          <w:p w14:paraId="5BFDDE9E" w14:textId="77777777" w:rsidR="006066F0" w:rsidRPr="00E230C9" w:rsidRDefault="006066F0" w:rsidP="006066F0">
            <w:pPr>
              <w:rPr>
                <w:sz w:val="20"/>
                <w:szCs w:val="20"/>
              </w:rPr>
            </w:pPr>
            <w:r w:rsidRPr="00E230C9">
              <w:rPr>
                <w:sz w:val="20"/>
                <w:szCs w:val="20"/>
              </w:rPr>
              <w:t>Okuryazarlık Becerileri</w:t>
            </w:r>
          </w:p>
        </w:tc>
        <w:tc>
          <w:tcPr>
            <w:tcW w:w="7433" w:type="dxa"/>
            <w:vAlign w:val="center"/>
          </w:tcPr>
          <w:p w14:paraId="35524C2F" w14:textId="77777777" w:rsidR="006066F0" w:rsidRPr="00E230C9" w:rsidRDefault="006066F0" w:rsidP="006066F0">
            <w:pPr>
              <w:rPr>
                <w:sz w:val="20"/>
                <w:szCs w:val="20"/>
              </w:rPr>
            </w:pPr>
            <w:r w:rsidRPr="00E230C9">
              <w:rPr>
                <w:sz w:val="20"/>
                <w:szCs w:val="20"/>
              </w:rPr>
              <w:t>Bilgi Okuryazarlığı, Veri Okuryazarlığı</w:t>
            </w:r>
          </w:p>
        </w:tc>
      </w:tr>
      <w:tr w:rsidR="006066F0" w:rsidRPr="006066F0" w14:paraId="683A3BE4" w14:textId="77777777" w:rsidTr="006066F0">
        <w:trPr>
          <w:trHeight w:val="300"/>
        </w:trPr>
        <w:tc>
          <w:tcPr>
            <w:tcW w:w="2405" w:type="dxa"/>
            <w:shd w:val="clear" w:color="auto" w:fill="FFFFFF" w:themeFill="background1"/>
            <w:vAlign w:val="center"/>
          </w:tcPr>
          <w:p w14:paraId="37DBEF9D" w14:textId="77777777" w:rsidR="006066F0" w:rsidRPr="00E230C9" w:rsidRDefault="006066F0" w:rsidP="006066F0">
            <w:pPr>
              <w:rPr>
                <w:sz w:val="20"/>
                <w:szCs w:val="20"/>
              </w:rPr>
            </w:pPr>
            <w:r w:rsidRPr="00E230C9">
              <w:rPr>
                <w:sz w:val="20"/>
                <w:szCs w:val="20"/>
              </w:rPr>
              <w:t>Disiplinler Arası İlişkiler</w:t>
            </w:r>
          </w:p>
        </w:tc>
        <w:tc>
          <w:tcPr>
            <w:tcW w:w="7433" w:type="dxa"/>
            <w:vAlign w:val="center"/>
          </w:tcPr>
          <w:p w14:paraId="0B84298A" w14:textId="77777777" w:rsidR="006066F0" w:rsidRPr="00E230C9" w:rsidRDefault="006066F0" w:rsidP="006066F0">
            <w:pPr>
              <w:rPr>
                <w:sz w:val="20"/>
                <w:szCs w:val="20"/>
              </w:rPr>
            </w:pPr>
            <w:r w:rsidRPr="00E230C9">
              <w:rPr>
                <w:sz w:val="20"/>
                <w:szCs w:val="20"/>
              </w:rPr>
              <w:t>Beden Eğitimi ve Oyun, Müzik, Görsel Sanatlar</w:t>
            </w:r>
          </w:p>
        </w:tc>
      </w:tr>
      <w:tr w:rsidR="006066F0" w:rsidRPr="006066F0" w14:paraId="116DAFA8" w14:textId="77777777" w:rsidTr="006066F0">
        <w:trPr>
          <w:trHeight w:val="402"/>
        </w:trPr>
        <w:tc>
          <w:tcPr>
            <w:tcW w:w="2405" w:type="dxa"/>
            <w:shd w:val="clear" w:color="auto" w:fill="FFFFFF" w:themeFill="background1"/>
            <w:vAlign w:val="center"/>
          </w:tcPr>
          <w:p w14:paraId="1D1892D7" w14:textId="77777777" w:rsidR="006066F0" w:rsidRPr="00E230C9" w:rsidRDefault="006066F0" w:rsidP="006066F0">
            <w:pPr>
              <w:rPr>
                <w:sz w:val="20"/>
                <w:szCs w:val="20"/>
              </w:rPr>
            </w:pPr>
            <w:r w:rsidRPr="00E230C9">
              <w:rPr>
                <w:sz w:val="20"/>
                <w:szCs w:val="20"/>
              </w:rPr>
              <w:t>Beceriler Arası İlişkiler</w:t>
            </w:r>
          </w:p>
        </w:tc>
        <w:tc>
          <w:tcPr>
            <w:tcW w:w="7433" w:type="dxa"/>
            <w:vAlign w:val="center"/>
          </w:tcPr>
          <w:p w14:paraId="52C602FE" w14:textId="77777777" w:rsidR="006066F0" w:rsidRPr="00E230C9" w:rsidRDefault="006066F0" w:rsidP="006066F0">
            <w:pPr>
              <w:rPr>
                <w:sz w:val="20"/>
                <w:szCs w:val="20"/>
              </w:rPr>
            </w:pPr>
            <w:r w:rsidRPr="00E230C9">
              <w:rPr>
                <w:sz w:val="20"/>
                <w:szCs w:val="20"/>
              </w:rPr>
              <w:t>Sorgulama, Çıkarım Yapma, Mevcut Bilgiye/Veriye Dayalı Tahmin Etme, Tümdengelimsel Akıl Yürütme</w:t>
            </w:r>
          </w:p>
        </w:tc>
      </w:tr>
      <w:tr w:rsidR="006066F0" w:rsidRPr="006066F0" w14:paraId="3EC08433" w14:textId="77777777" w:rsidTr="006066F0">
        <w:trPr>
          <w:trHeight w:val="770"/>
        </w:trPr>
        <w:tc>
          <w:tcPr>
            <w:tcW w:w="2405" w:type="dxa"/>
            <w:shd w:val="clear" w:color="auto" w:fill="FFFFFF" w:themeFill="background1"/>
            <w:vAlign w:val="center"/>
          </w:tcPr>
          <w:p w14:paraId="37F86A4B" w14:textId="77777777" w:rsidR="006066F0" w:rsidRPr="00E230C9" w:rsidRDefault="006066F0" w:rsidP="006066F0">
            <w:pPr>
              <w:rPr>
                <w:sz w:val="20"/>
                <w:szCs w:val="20"/>
              </w:rPr>
            </w:pPr>
            <w:r w:rsidRPr="00E230C9">
              <w:rPr>
                <w:sz w:val="20"/>
                <w:szCs w:val="20"/>
              </w:rPr>
              <w:t>Öğrenme Çıktıları ve Süreç Bileşenleri</w:t>
            </w:r>
          </w:p>
        </w:tc>
        <w:tc>
          <w:tcPr>
            <w:tcW w:w="7433" w:type="dxa"/>
            <w:vAlign w:val="center"/>
          </w:tcPr>
          <w:p w14:paraId="71575764" w14:textId="288025DB" w:rsidR="006066F0" w:rsidRPr="00E230C9" w:rsidRDefault="006D1F2D" w:rsidP="006D1F2D">
            <w:pPr>
              <w:rPr>
                <w:sz w:val="20"/>
                <w:szCs w:val="20"/>
              </w:rPr>
            </w:pPr>
            <w:r w:rsidRPr="00E230C9">
              <w:rPr>
                <w:sz w:val="20"/>
                <w:szCs w:val="20"/>
              </w:rPr>
              <w:t>MAT.1.1.5. 100’e kadar ileriye ve 20’den geriye doğru ritmik sayabilme</w:t>
            </w:r>
          </w:p>
        </w:tc>
      </w:tr>
      <w:tr w:rsidR="006066F0" w:rsidRPr="006066F0" w14:paraId="66C806D5" w14:textId="77777777" w:rsidTr="006066F0">
        <w:trPr>
          <w:trHeight w:val="376"/>
        </w:trPr>
        <w:tc>
          <w:tcPr>
            <w:tcW w:w="2405" w:type="dxa"/>
            <w:shd w:val="clear" w:color="auto" w:fill="FFFFFF" w:themeFill="background1"/>
            <w:vAlign w:val="center"/>
          </w:tcPr>
          <w:p w14:paraId="7A9C6F84" w14:textId="77777777" w:rsidR="006066F0" w:rsidRPr="00E230C9" w:rsidRDefault="006066F0" w:rsidP="006066F0">
            <w:pPr>
              <w:rPr>
                <w:sz w:val="20"/>
                <w:szCs w:val="20"/>
              </w:rPr>
            </w:pPr>
            <w:r w:rsidRPr="00E230C9">
              <w:rPr>
                <w:sz w:val="20"/>
                <w:szCs w:val="20"/>
              </w:rPr>
              <w:t>İçerik Çerçevesi</w:t>
            </w:r>
          </w:p>
        </w:tc>
        <w:tc>
          <w:tcPr>
            <w:tcW w:w="7433" w:type="dxa"/>
            <w:vAlign w:val="center"/>
          </w:tcPr>
          <w:p w14:paraId="5E6F16BC" w14:textId="5396DBB6" w:rsidR="006066F0" w:rsidRPr="00E230C9" w:rsidRDefault="006D1F2D" w:rsidP="006066F0">
            <w:pPr>
              <w:rPr>
                <w:sz w:val="20"/>
                <w:szCs w:val="20"/>
              </w:rPr>
            </w:pPr>
            <w:r w:rsidRPr="00E230C9">
              <w:rPr>
                <w:sz w:val="20"/>
                <w:szCs w:val="20"/>
              </w:rPr>
              <w:t>Ritmik Saymalar</w:t>
            </w:r>
          </w:p>
        </w:tc>
      </w:tr>
      <w:tr w:rsidR="006066F0" w:rsidRPr="006066F0" w14:paraId="11D1E53A" w14:textId="77777777" w:rsidTr="006066F0">
        <w:trPr>
          <w:trHeight w:val="472"/>
        </w:trPr>
        <w:tc>
          <w:tcPr>
            <w:tcW w:w="2405" w:type="dxa"/>
            <w:shd w:val="clear" w:color="auto" w:fill="FFFFFF" w:themeFill="background1"/>
            <w:vAlign w:val="center"/>
          </w:tcPr>
          <w:p w14:paraId="22BAFFBC" w14:textId="77777777" w:rsidR="006066F0" w:rsidRPr="00E230C9" w:rsidRDefault="006066F0" w:rsidP="006066F0">
            <w:pPr>
              <w:rPr>
                <w:sz w:val="20"/>
                <w:szCs w:val="20"/>
              </w:rPr>
            </w:pPr>
            <w:r w:rsidRPr="00E230C9">
              <w:rPr>
                <w:sz w:val="20"/>
                <w:szCs w:val="20"/>
              </w:rPr>
              <w:t>Anahtar Kavramlar</w:t>
            </w:r>
          </w:p>
        </w:tc>
        <w:tc>
          <w:tcPr>
            <w:tcW w:w="7433" w:type="dxa"/>
            <w:vAlign w:val="center"/>
          </w:tcPr>
          <w:p w14:paraId="7AF1876A" w14:textId="77777777" w:rsidR="006066F0" w:rsidRPr="00E230C9" w:rsidRDefault="006066F0" w:rsidP="006066F0">
            <w:pPr>
              <w:pStyle w:val="AralkYok"/>
              <w:numPr>
                <w:ilvl w:val="0"/>
                <w:numId w:val="5"/>
              </w:numPr>
              <w:rPr>
                <w:sz w:val="20"/>
                <w:szCs w:val="20"/>
              </w:rPr>
            </w:pPr>
            <w:r w:rsidRPr="00E230C9">
              <w:rPr>
                <w:sz w:val="20"/>
                <w:szCs w:val="20"/>
              </w:rPr>
              <w:t>Genellemeler</w:t>
            </w:r>
          </w:p>
          <w:p w14:paraId="1EE4EF96" w14:textId="77777777" w:rsidR="006066F0" w:rsidRPr="00E230C9" w:rsidRDefault="006066F0" w:rsidP="006066F0">
            <w:pPr>
              <w:pStyle w:val="AralkYok"/>
              <w:rPr>
                <w:sz w:val="20"/>
                <w:szCs w:val="20"/>
                <w:lang w:eastAsia="tr-TR"/>
              </w:rPr>
            </w:pPr>
            <w:r w:rsidRPr="00E230C9">
              <w:rPr>
                <w:sz w:val="20"/>
                <w:szCs w:val="20"/>
                <w:lang w:eastAsia="tr-TR"/>
              </w:rPr>
              <w:t>Sıra sayıları bir örüntü oluşturur.</w:t>
            </w:r>
          </w:p>
          <w:p w14:paraId="4FC80D8E" w14:textId="77777777" w:rsidR="006066F0" w:rsidRPr="00E230C9" w:rsidRDefault="006066F0" w:rsidP="006066F0">
            <w:pPr>
              <w:pStyle w:val="AralkYok"/>
              <w:numPr>
                <w:ilvl w:val="0"/>
                <w:numId w:val="5"/>
              </w:numPr>
              <w:rPr>
                <w:sz w:val="20"/>
                <w:szCs w:val="20"/>
              </w:rPr>
            </w:pPr>
            <w:r w:rsidRPr="00E230C9">
              <w:rPr>
                <w:sz w:val="20"/>
                <w:szCs w:val="20"/>
              </w:rPr>
              <w:t>Anahtar Kavramlar</w:t>
            </w:r>
          </w:p>
          <w:p w14:paraId="48BCE60A" w14:textId="77777777" w:rsidR="006066F0" w:rsidRPr="00E230C9" w:rsidRDefault="006066F0" w:rsidP="006066F0">
            <w:pPr>
              <w:pStyle w:val="AralkYok"/>
              <w:rPr>
                <w:sz w:val="20"/>
                <w:szCs w:val="20"/>
              </w:rPr>
            </w:pPr>
            <w:r w:rsidRPr="00E230C9">
              <w:rPr>
                <w:sz w:val="20"/>
                <w:szCs w:val="20"/>
              </w:rPr>
              <w:t>Sıra sayısı, çözümleme, ritmik sayma, karşılaştırma, sayı ve şekil örüntüleri</w:t>
            </w:r>
          </w:p>
        </w:tc>
      </w:tr>
      <w:tr w:rsidR="006066F0" w:rsidRPr="006066F0" w14:paraId="3DE6E2E2" w14:textId="77777777" w:rsidTr="006066F0">
        <w:trPr>
          <w:trHeight w:val="499"/>
        </w:trPr>
        <w:tc>
          <w:tcPr>
            <w:tcW w:w="2405" w:type="dxa"/>
            <w:shd w:val="clear" w:color="auto" w:fill="FFFFFF" w:themeFill="background1"/>
            <w:vAlign w:val="center"/>
          </w:tcPr>
          <w:p w14:paraId="3C53A282" w14:textId="77777777" w:rsidR="006066F0" w:rsidRPr="00E230C9" w:rsidRDefault="006066F0" w:rsidP="006066F0">
            <w:pPr>
              <w:rPr>
                <w:sz w:val="20"/>
                <w:szCs w:val="20"/>
              </w:rPr>
            </w:pPr>
            <w:r w:rsidRPr="00E230C9">
              <w:rPr>
                <w:sz w:val="20"/>
                <w:szCs w:val="20"/>
              </w:rPr>
              <w:t>Öğrenme Kanıtları (Ölçme ve Değerlendirme)</w:t>
            </w:r>
          </w:p>
        </w:tc>
        <w:tc>
          <w:tcPr>
            <w:tcW w:w="7433" w:type="dxa"/>
            <w:vAlign w:val="center"/>
          </w:tcPr>
          <w:p w14:paraId="6F8E3728" w14:textId="77777777" w:rsidR="006066F0" w:rsidRPr="00E230C9" w:rsidRDefault="006066F0" w:rsidP="006066F0">
            <w:pPr>
              <w:pStyle w:val="AralkYok"/>
              <w:rPr>
                <w:sz w:val="20"/>
                <w:szCs w:val="20"/>
              </w:rPr>
            </w:pPr>
            <w:r w:rsidRPr="00E230C9">
              <w:rPr>
                <w:sz w:val="20"/>
                <w:szCs w:val="20"/>
              </w:rPr>
              <w:t>Eşleştirme ve boşluk doldurma sorularından oluşan çalışma yaprağı, kontrol listesi, izleme testleri ve gözlem formu</w:t>
            </w:r>
          </w:p>
        </w:tc>
      </w:tr>
      <w:tr w:rsidR="006066F0" w:rsidRPr="006066F0" w14:paraId="13F40493" w14:textId="77777777" w:rsidTr="006066F0">
        <w:trPr>
          <w:trHeight w:val="256"/>
        </w:trPr>
        <w:tc>
          <w:tcPr>
            <w:tcW w:w="9838" w:type="dxa"/>
            <w:gridSpan w:val="2"/>
            <w:shd w:val="clear" w:color="auto" w:fill="F7CAAC" w:themeFill="accent2" w:themeFillTint="66"/>
            <w:vAlign w:val="center"/>
          </w:tcPr>
          <w:p w14:paraId="5D9ABA90" w14:textId="77777777" w:rsidR="006066F0" w:rsidRPr="00E230C9" w:rsidRDefault="006066F0" w:rsidP="006066F0">
            <w:pPr>
              <w:jc w:val="center"/>
              <w:rPr>
                <w:b/>
                <w:bCs/>
                <w:color w:val="000000" w:themeColor="text1"/>
                <w:sz w:val="20"/>
                <w:szCs w:val="20"/>
              </w:rPr>
            </w:pPr>
            <w:r w:rsidRPr="00E230C9">
              <w:rPr>
                <w:b/>
                <w:bCs/>
                <w:color w:val="000000" w:themeColor="text1"/>
                <w:sz w:val="20"/>
                <w:szCs w:val="20"/>
              </w:rPr>
              <w:t>ÖĞRENME-ÖĞRETME YAŞANTILARI</w:t>
            </w:r>
          </w:p>
        </w:tc>
      </w:tr>
      <w:tr w:rsidR="006066F0" w:rsidRPr="006066F0" w14:paraId="10CB3054" w14:textId="77777777" w:rsidTr="006066F0">
        <w:trPr>
          <w:trHeight w:val="472"/>
        </w:trPr>
        <w:tc>
          <w:tcPr>
            <w:tcW w:w="2405" w:type="dxa"/>
            <w:vAlign w:val="center"/>
          </w:tcPr>
          <w:p w14:paraId="13604236" w14:textId="77777777" w:rsidR="006066F0" w:rsidRPr="00E230C9" w:rsidRDefault="006066F0" w:rsidP="006066F0">
            <w:pPr>
              <w:rPr>
                <w:sz w:val="20"/>
                <w:szCs w:val="20"/>
              </w:rPr>
            </w:pPr>
            <w:r w:rsidRPr="00E230C9">
              <w:rPr>
                <w:sz w:val="20"/>
                <w:szCs w:val="20"/>
              </w:rPr>
              <w:t>Temel Kabuller</w:t>
            </w:r>
          </w:p>
        </w:tc>
        <w:tc>
          <w:tcPr>
            <w:tcW w:w="7433" w:type="dxa"/>
            <w:vAlign w:val="center"/>
          </w:tcPr>
          <w:p w14:paraId="6ED8DE0B" w14:textId="77777777" w:rsidR="006066F0" w:rsidRPr="00E230C9" w:rsidRDefault="006066F0" w:rsidP="006066F0">
            <w:pPr>
              <w:rPr>
                <w:sz w:val="20"/>
                <w:szCs w:val="20"/>
              </w:rPr>
            </w:pPr>
            <w:r w:rsidRPr="00E230C9">
              <w:rPr>
                <w:sz w:val="20"/>
                <w:szCs w:val="20"/>
              </w:rPr>
              <w:t>Öğrencilerin sayılarla ilgili günlük yaşam deneyimlerine sahip oldukları, niceliklerin büyüklüklerine karşılık gelen rakamları ve 20’ye kadar olan sayıları bildikleri kabul edilir.</w:t>
            </w:r>
          </w:p>
        </w:tc>
      </w:tr>
      <w:tr w:rsidR="006066F0" w:rsidRPr="006066F0" w14:paraId="53186F0F" w14:textId="77777777" w:rsidTr="006066F0">
        <w:trPr>
          <w:trHeight w:val="499"/>
        </w:trPr>
        <w:tc>
          <w:tcPr>
            <w:tcW w:w="2405" w:type="dxa"/>
            <w:vAlign w:val="center"/>
          </w:tcPr>
          <w:p w14:paraId="5E09C262" w14:textId="77777777" w:rsidR="006066F0" w:rsidRPr="00E230C9" w:rsidRDefault="006066F0" w:rsidP="006066F0">
            <w:pPr>
              <w:rPr>
                <w:sz w:val="20"/>
                <w:szCs w:val="20"/>
              </w:rPr>
            </w:pPr>
            <w:r w:rsidRPr="00E230C9">
              <w:rPr>
                <w:sz w:val="20"/>
                <w:szCs w:val="20"/>
              </w:rPr>
              <w:t>Ön Değerlendirme Süreci</w:t>
            </w:r>
          </w:p>
        </w:tc>
        <w:tc>
          <w:tcPr>
            <w:tcW w:w="7433" w:type="dxa"/>
            <w:vAlign w:val="center"/>
          </w:tcPr>
          <w:p w14:paraId="37730876" w14:textId="77777777" w:rsidR="006066F0" w:rsidRPr="00E230C9" w:rsidRDefault="006066F0" w:rsidP="006066F0">
            <w:pPr>
              <w:rPr>
                <w:sz w:val="20"/>
                <w:szCs w:val="20"/>
              </w:rPr>
            </w:pPr>
            <w:r w:rsidRPr="00E230C9">
              <w:rPr>
                <w:sz w:val="20"/>
                <w:szCs w:val="20"/>
              </w:rPr>
              <w:t>Bir çokluğun miktarına ilişkin öğrencilerin nasıl bir tahminde bulunduklarına dair sorular yöneltilir.</w:t>
            </w:r>
          </w:p>
        </w:tc>
      </w:tr>
      <w:tr w:rsidR="006066F0" w:rsidRPr="006066F0" w14:paraId="2654F2C0" w14:textId="77777777" w:rsidTr="006066F0">
        <w:trPr>
          <w:trHeight w:val="472"/>
        </w:trPr>
        <w:tc>
          <w:tcPr>
            <w:tcW w:w="2405" w:type="dxa"/>
            <w:vAlign w:val="center"/>
          </w:tcPr>
          <w:p w14:paraId="6B696445" w14:textId="77777777" w:rsidR="006066F0" w:rsidRPr="00E230C9" w:rsidRDefault="006066F0" w:rsidP="006066F0">
            <w:pPr>
              <w:rPr>
                <w:sz w:val="20"/>
                <w:szCs w:val="20"/>
              </w:rPr>
            </w:pPr>
            <w:r w:rsidRPr="00E230C9">
              <w:rPr>
                <w:sz w:val="20"/>
                <w:szCs w:val="20"/>
              </w:rPr>
              <w:t>Köprü Kurma</w:t>
            </w:r>
          </w:p>
        </w:tc>
        <w:tc>
          <w:tcPr>
            <w:tcW w:w="7433" w:type="dxa"/>
            <w:vAlign w:val="center"/>
          </w:tcPr>
          <w:p w14:paraId="45389264" w14:textId="7BDEFDE5" w:rsidR="006066F0" w:rsidRPr="00E230C9" w:rsidRDefault="006D1F2D" w:rsidP="006D1F2D">
            <w:pPr>
              <w:rPr>
                <w:sz w:val="20"/>
                <w:szCs w:val="20"/>
              </w:rPr>
            </w:pPr>
            <w:r w:rsidRPr="00E230C9">
              <w:rPr>
                <w:sz w:val="20"/>
                <w:szCs w:val="20"/>
              </w:rPr>
              <w:t>Öğretmen tarafından ritmik saymada olduğu gibi düzenli olarak artan veya azalan durumlara örnekler verilir. Nesneler kullanılarak artan veya azalan sayı örüntüsü oluşturulmasına ilişkin akıl yürütme gerektiren oyunlar oynatılır.</w:t>
            </w:r>
          </w:p>
        </w:tc>
      </w:tr>
      <w:tr w:rsidR="006066F0" w:rsidRPr="006066F0" w14:paraId="20814252" w14:textId="77777777" w:rsidTr="006066F0">
        <w:trPr>
          <w:trHeight w:val="499"/>
        </w:trPr>
        <w:tc>
          <w:tcPr>
            <w:tcW w:w="2405" w:type="dxa"/>
            <w:vAlign w:val="center"/>
          </w:tcPr>
          <w:p w14:paraId="23F18339" w14:textId="77777777" w:rsidR="006066F0" w:rsidRPr="00E230C9" w:rsidRDefault="006066F0" w:rsidP="006066F0">
            <w:pPr>
              <w:rPr>
                <w:sz w:val="20"/>
                <w:szCs w:val="20"/>
              </w:rPr>
            </w:pPr>
            <w:r w:rsidRPr="00E230C9">
              <w:rPr>
                <w:sz w:val="20"/>
                <w:szCs w:val="20"/>
              </w:rPr>
              <w:t>Öğrenme-Öğretme Uygulamaları</w:t>
            </w:r>
          </w:p>
        </w:tc>
        <w:tc>
          <w:tcPr>
            <w:tcW w:w="7433" w:type="dxa"/>
            <w:vAlign w:val="center"/>
          </w:tcPr>
          <w:p w14:paraId="0343E286" w14:textId="09A6D86F" w:rsidR="006066F0" w:rsidRPr="00E230C9" w:rsidRDefault="006066F0" w:rsidP="006D1F2D">
            <w:pPr>
              <w:pStyle w:val="ListeParagraf"/>
              <w:numPr>
                <w:ilvl w:val="0"/>
                <w:numId w:val="5"/>
              </w:numPr>
              <w:rPr>
                <w:sz w:val="20"/>
                <w:szCs w:val="20"/>
              </w:rPr>
            </w:pPr>
            <w:r w:rsidRPr="00E230C9">
              <w:rPr>
                <w:sz w:val="20"/>
                <w:szCs w:val="20"/>
              </w:rPr>
              <w:t xml:space="preserve">Ders kitabı sayfa </w:t>
            </w:r>
            <w:r w:rsidR="006D1F2D" w:rsidRPr="00E230C9">
              <w:rPr>
                <w:sz w:val="20"/>
                <w:szCs w:val="20"/>
              </w:rPr>
              <w:t>108, 109, 110, 111, 112, 113, 114, 115, 116, 117, 118, 119, 120, 121</w:t>
            </w:r>
            <w:r w:rsidRPr="00E230C9">
              <w:rPr>
                <w:sz w:val="20"/>
                <w:szCs w:val="20"/>
              </w:rPr>
              <w:t xml:space="preserve"> ve 1</w:t>
            </w:r>
            <w:r w:rsidR="006D1F2D" w:rsidRPr="00E230C9">
              <w:rPr>
                <w:sz w:val="20"/>
                <w:szCs w:val="20"/>
              </w:rPr>
              <w:t>22</w:t>
            </w:r>
            <w:r w:rsidRPr="00E230C9">
              <w:rPr>
                <w:sz w:val="20"/>
                <w:szCs w:val="20"/>
              </w:rPr>
              <w:t>’deki etkinlikler yapılır.</w:t>
            </w:r>
          </w:p>
          <w:p w14:paraId="5E55E6B9" w14:textId="224AF3A2" w:rsidR="006066F0" w:rsidRPr="00E230C9" w:rsidRDefault="006D1F2D" w:rsidP="006D1F2D">
            <w:pPr>
              <w:pStyle w:val="ListeParagraf"/>
              <w:numPr>
                <w:ilvl w:val="0"/>
                <w:numId w:val="5"/>
              </w:numPr>
              <w:rPr>
                <w:sz w:val="20"/>
                <w:szCs w:val="20"/>
              </w:rPr>
            </w:pPr>
            <w:r w:rsidRPr="00E230C9">
              <w:rPr>
                <w:sz w:val="20"/>
                <w:szCs w:val="20"/>
              </w:rPr>
              <w:t>Öğrencilere belli bir nesne grubunun miktarı sorularak saymaya olan ihtiyacı fark etmeleri sağlanır. Devamında ritmik sayma yapılır. 100’ü geçmeyecek sayıda nesneden oluşan bir çokluktaki nesne sayısını belirleyebilmeleri için 100’e kadar ritmik sayma gerektiren etkinliklerden faydalanır. İleriye doğru birer ritmik sayma yaptırılarak nesne sayısına ulaşmaları sağlanır. Etkileşimli bir şekilde sayılabilir nesneler gruplandırılarak sırasıyla 100’e kadar (100 dâhil) ileriye doğru birer, beşer ve onar; 20’ye kadar ileriye doğru ikişer ve 20’den geriye doğru birer ve ikişer ritmik sayma etkinlikleri yapılır. Bunun yanında beşer ve onar ritmik saymaların görseller yardımıyla yapılması da sağlanır. Süreçte öğrencilerin 100’e kadar ileriye birer, beşer, onar ve 20’den geriye doğru birer, ikişer ritmik sayabilmelerini değerlendirmek için boşluk doldurma sorularından oluşan çalışma kâğıtlarından yararlanılabilir. </w:t>
            </w:r>
          </w:p>
        </w:tc>
      </w:tr>
      <w:tr w:rsidR="006066F0" w:rsidRPr="006066F0" w14:paraId="5A237B0C" w14:textId="77777777" w:rsidTr="006066F0">
        <w:trPr>
          <w:trHeight w:val="346"/>
        </w:trPr>
        <w:tc>
          <w:tcPr>
            <w:tcW w:w="9838" w:type="dxa"/>
            <w:gridSpan w:val="2"/>
            <w:shd w:val="clear" w:color="auto" w:fill="DBDBDB" w:themeFill="accent3" w:themeFillTint="66"/>
            <w:vAlign w:val="center"/>
          </w:tcPr>
          <w:p w14:paraId="19D9F89E" w14:textId="77777777" w:rsidR="006066F0" w:rsidRPr="00E230C9" w:rsidRDefault="006066F0" w:rsidP="006066F0">
            <w:pPr>
              <w:jc w:val="center"/>
              <w:rPr>
                <w:b/>
                <w:bCs/>
                <w:sz w:val="20"/>
                <w:szCs w:val="20"/>
              </w:rPr>
            </w:pPr>
            <w:r w:rsidRPr="00E230C9">
              <w:rPr>
                <w:b/>
                <w:bCs/>
                <w:sz w:val="20"/>
                <w:szCs w:val="20"/>
              </w:rPr>
              <w:t>FARKLILAŞTIRMA</w:t>
            </w:r>
          </w:p>
        </w:tc>
      </w:tr>
      <w:tr w:rsidR="006066F0" w:rsidRPr="006066F0" w14:paraId="4F92ADDB" w14:textId="77777777" w:rsidTr="006066F0">
        <w:trPr>
          <w:trHeight w:val="499"/>
        </w:trPr>
        <w:tc>
          <w:tcPr>
            <w:tcW w:w="2405" w:type="dxa"/>
            <w:vAlign w:val="center"/>
          </w:tcPr>
          <w:p w14:paraId="1E34574C" w14:textId="77777777" w:rsidR="006066F0" w:rsidRPr="00E230C9" w:rsidRDefault="006066F0" w:rsidP="006066F0">
            <w:pPr>
              <w:rPr>
                <w:sz w:val="20"/>
                <w:szCs w:val="20"/>
              </w:rPr>
            </w:pPr>
            <w:r w:rsidRPr="00E230C9">
              <w:rPr>
                <w:sz w:val="20"/>
                <w:szCs w:val="20"/>
              </w:rPr>
              <w:t>Zenginleştirme</w:t>
            </w:r>
          </w:p>
        </w:tc>
        <w:tc>
          <w:tcPr>
            <w:tcW w:w="7433" w:type="dxa"/>
            <w:vAlign w:val="center"/>
          </w:tcPr>
          <w:p w14:paraId="5905D394" w14:textId="7F94ED94" w:rsidR="006066F0" w:rsidRPr="00E230C9" w:rsidRDefault="00E230C9" w:rsidP="006066F0">
            <w:pPr>
              <w:pStyle w:val="ListeParagraf"/>
              <w:numPr>
                <w:ilvl w:val="0"/>
                <w:numId w:val="17"/>
              </w:numPr>
              <w:rPr>
                <w:sz w:val="20"/>
                <w:szCs w:val="20"/>
              </w:rPr>
            </w:pPr>
            <w:r w:rsidRPr="00E230C9">
              <w:rPr>
                <w:sz w:val="20"/>
                <w:szCs w:val="20"/>
              </w:rPr>
              <w:t>Öğrencilere ek çalışma kağıtları verilir.</w:t>
            </w:r>
          </w:p>
        </w:tc>
      </w:tr>
      <w:tr w:rsidR="006066F0" w:rsidRPr="006066F0" w14:paraId="09399A9A" w14:textId="77777777" w:rsidTr="006066F0">
        <w:trPr>
          <w:trHeight w:val="499"/>
        </w:trPr>
        <w:tc>
          <w:tcPr>
            <w:tcW w:w="2405" w:type="dxa"/>
            <w:vAlign w:val="center"/>
          </w:tcPr>
          <w:p w14:paraId="49248346" w14:textId="77777777" w:rsidR="006066F0" w:rsidRPr="00E230C9" w:rsidRDefault="006066F0" w:rsidP="006066F0">
            <w:pPr>
              <w:rPr>
                <w:sz w:val="20"/>
                <w:szCs w:val="20"/>
              </w:rPr>
            </w:pPr>
            <w:r w:rsidRPr="00E230C9">
              <w:rPr>
                <w:sz w:val="20"/>
                <w:szCs w:val="20"/>
              </w:rPr>
              <w:t>Destekleme</w:t>
            </w:r>
          </w:p>
        </w:tc>
        <w:tc>
          <w:tcPr>
            <w:tcW w:w="7433" w:type="dxa"/>
            <w:vAlign w:val="center"/>
          </w:tcPr>
          <w:p w14:paraId="18CCF0AB" w14:textId="4E62666A" w:rsidR="006066F0" w:rsidRPr="00E230C9" w:rsidRDefault="00E230C9" w:rsidP="006066F0">
            <w:pPr>
              <w:pStyle w:val="ListeParagraf"/>
              <w:numPr>
                <w:ilvl w:val="0"/>
                <w:numId w:val="17"/>
              </w:numPr>
              <w:rPr>
                <w:sz w:val="20"/>
                <w:szCs w:val="20"/>
              </w:rPr>
            </w:pPr>
            <w:r w:rsidRPr="00E230C9">
              <w:rPr>
                <w:sz w:val="20"/>
                <w:szCs w:val="20"/>
              </w:rPr>
              <w:t>Öğrencilere ek çalışmalar yaptırılır.</w:t>
            </w:r>
          </w:p>
        </w:tc>
      </w:tr>
      <w:tr w:rsidR="006066F0" w:rsidRPr="006066F0" w14:paraId="0ABB83D8" w14:textId="77777777" w:rsidTr="006066F0">
        <w:trPr>
          <w:trHeight w:val="708"/>
        </w:trPr>
        <w:tc>
          <w:tcPr>
            <w:tcW w:w="2405" w:type="dxa"/>
            <w:vAlign w:val="center"/>
          </w:tcPr>
          <w:p w14:paraId="01ECCE8E" w14:textId="77777777" w:rsidR="006066F0" w:rsidRPr="006066F0" w:rsidRDefault="006066F0" w:rsidP="006066F0">
            <w:pPr>
              <w:rPr>
                <w:sz w:val="20"/>
                <w:szCs w:val="20"/>
              </w:rPr>
            </w:pPr>
            <w:r w:rsidRPr="006066F0">
              <w:rPr>
                <w:sz w:val="20"/>
                <w:szCs w:val="20"/>
              </w:rPr>
              <w:t>Öğretmen Yansıtmaları</w:t>
            </w:r>
          </w:p>
        </w:tc>
        <w:tc>
          <w:tcPr>
            <w:tcW w:w="7433" w:type="dxa"/>
            <w:vAlign w:val="center"/>
          </w:tcPr>
          <w:p w14:paraId="74BCD16F" w14:textId="77777777" w:rsidR="006066F0" w:rsidRPr="006066F0" w:rsidRDefault="006066F0" w:rsidP="006066F0">
            <w:pPr>
              <w:rPr>
                <w:sz w:val="20"/>
                <w:szCs w:val="20"/>
              </w:rPr>
            </w:pPr>
          </w:p>
        </w:tc>
      </w:tr>
    </w:tbl>
    <w:p w14:paraId="44E00140" w14:textId="77777777" w:rsidR="001B799A" w:rsidRDefault="001B799A" w:rsidP="001B799A">
      <w:pPr>
        <w:jc w:val="center"/>
      </w:pPr>
    </w:p>
    <w:p w14:paraId="609CBD9A" w14:textId="77777777" w:rsidR="001B799A" w:rsidRDefault="001B799A" w:rsidP="001B799A">
      <w:pPr>
        <w:jc w:val="center"/>
      </w:pPr>
    </w:p>
    <w:p w14:paraId="7822B67A" w14:textId="77777777" w:rsidR="001B799A" w:rsidRDefault="001B799A" w:rsidP="001B799A">
      <w:pPr>
        <w:jc w:val="center"/>
      </w:pPr>
    </w:p>
    <w:p w14:paraId="66BF57FC" w14:textId="77777777" w:rsidR="001B799A" w:rsidRDefault="001B799A" w:rsidP="001B799A">
      <w:pPr>
        <w:jc w:val="center"/>
      </w:pPr>
    </w:p>
    <w:p w14:paraId="559F4D84" w14:textId="77777777" w:rsidR="001B799A" w:rsidRDefault="001B799A" w:rsidP="001B799A">
      <w:pPr>
        <w:jc w:val="center"/>
      </w:pPr>
    </w:p>
    <w:p w14:paraId="5B6D9B2A" w14:textId="77777777" w:rsidR="001B799A" w:rsidRDefault="001B799A" w:rsidP="001B799A">
      <w:pPr>
        <w:jc w:val="center"/>
      </w:pPr>
    </w:p>
    <w:p w14:paraId="16E68EC6" w14:textId="77777777" w:rsidR="001B799A" w:rsidRDefault="001B799A" w:rsidP="001B799A">
      <w:pPr>
        <w:jc w:val="center"/>
      </w:pPr>
    </w:p>
    <w:p w14:paraId="260006B7" w14:textId="77777777" w:rsidR="001B799A" w:rsidRDefault="001B799A" w:rsidP="001B799A">
      <w:pPr>
        <w:jc w:val="center"/>
      </w:pPr>
    </w:p>
    <w:p w14:paraId="6A0E6A94" w14:textId="77777777" w:rsidR="001B799A" w:rsidRDefault="001B799A" w:rsidP="001B799A">
      <w:pPr>
        <w:jc w:val="center"/>
      </w:pPr>
    </w:p>
    <w:p w14:paraId="461B9046" w14:textId="77777777" w:rsidR="001B799A" w:rsidRDefault="001B799A" w:rsidP="001B799A">
      <w:pPr>
        <w:jc w:val="center"/>
      </w:pPr>
    </w:p>
    <w:p w14:paraId="2A7AA579" w14:textId="77777777" w:rsidR="001B799A" w:rsidRDefault="001B799A" w:rsidP="001B799A">
      <w:pPr>
        <w:jc w:val="center"/>
      </w:pPr>
    </w:p>
    <w:p w14:paraId="3E2AD6D8" w14:textId="77777777" w:rsidR="001B799A" w:rsidRDefault="001B799A" w:rsidP="001B799A">
      <w:pPr>
        <w:jc w:val="center"/>
      </w:pPr>
    </w:p>
    <w:p w14:paraId="0C80E5AD" w14:textId="77777777" w:rsidR="001B799A" w:rsidRDefault="001B799A" w:rsidP="001B799A">
      <w:pPr>
        <w:jc w:val="center"/>
      </w:pPr>
    </w:p>
    <w:p w14:paraId="47F7E315" w14:textId="77777777" w:rsidR="001B799A" w:rsidRDefault="001B799A" w:rsidP="001B799A">
      <w:pPr>
        <w:jc w:val="center"/>
      </w:pPr>
    </w:p>
    <w:p w14:paraId="0BCF702D" w14:textId="77777777" w:rsidR="001B799A" w:rsidRDefault="001B799A" w:rsidP="001B799A">
      <w:pPr>
        <w:jc w:val="center"/>
      </w:pPr>
    </w:p>
    <w:p w14:paraId="300F3621" w14:textId="77777777" w:rsidR="001B799A" w:rsidRDefault="001B799A" w:rsidP="001B799A">
      <w:pPr>
        <w:jc w:val="center"/>
      </w:pPr>
    </w:p>
    <w:p w14:paraId="529C6A47" w14:textId="77777777" w:rsidR="001B799A" w:rsidRDefault="001B799A" w:rsidP="001B799A">
      <w:pPr>
        <w:jc w:val="center"/>
      </w:pPr>
    </w:p>
    <w:p w14:paraId="55A5FAE9" w14:textId="77777777" w:rsidR="001B799A" w:rsidRDefault="001B799A" w:rsidP="001B799A">
      <w:pPr>
        <w:jc w:val="center"/>
      </w:pPr>
    </w:p>
    <w:p w14:paraId="5B97A3AB" w14:textId="77777777" w:rsidR="001B799A" w:rsidRDefault="001B799A" w:rsidP="001B799A">
      <w:pPr>
        <w:jc w:val="center"/>
      </w:pPr>
    </w:p>
    <w:p w14:paraId="636ECDF5" w14:textId="77777777" w:rsidR="001B799A" w:rsidRDefault="001B799A" w:rsidP="001B799A">
      <w:pPr>
        <w:jc w:val="center"/>
      </w:pPr>
    </w:p>
    <w:p w14:paraId="2CE00CFE" w14:textId="77777777" w:rsidR="001B799A" w:rsidRDefault="001B799A" w:rsidP="001B799A">
      <w:pPr>
        <w:jc w:val="center"/>
      </w:pPr>
    </w:p>
    <w:p w14:paraId="2A5F2FB6" w14:textId="77777777" w:rsidR="001B799A" w:rsidRDefault="001B799A" w:rsidP="001B799A">
      <w:pPr>
        <w:jc w:val="center"/>
      </w:pPr>
    </w:p>
    <w:p w14:paraId="20B61EE1" w14:textId="77777777" w:rsidR="001B799A" w:rsidRDefault="001B799A" w:rsidP="001B799A">
      <w:pPr>
        <w:jc w:val="center"/>
      </w:pPr>
    </w:p>
    <w:p w14:paraId="05CB5557" w14:textId="77777777" w:rsidR="001B799A" w:rsidRDefault="001B799A" w:rsidP="001B799A">
      <w:pPr>
        <w:jc w:val="center"/>
      </w:pPr>
    </w:p>
    <w:p w14:paraId="6495958A" w14:textId="77777777" w:rsidR="001B799A" w:rsidRDefault="001B799A" w:rsidP="001B799A">
      <w:pPr>
        <w:jc w:val="center"/>
      </w:pPr>
    </w:p>
    <w:p w14:paraId="5996AC0B" w14:textId="77777777" w:rsidR="001B799A" w:rsidRDefault="001B799A" w:rsidP="001B799A">
      <w:pPr>
        <w:jc w:val="center"/>
      </w:pPr>
    </w:p>
    <w:p w14:paraId="045304D5" w14:textId="77777777" w:rsidR="001B799A" w:rsidRDefault="001B799A" w:rsidP="001B799A">
      <w:pPr>
        <w:jc w:val="center"/>
      </w:pPr>
    </w:p>
    <w:p w14:paraId="7FED02E4" w14:textId="77777777" w:rsidR="001B799A" w:rsidRDefault="001B799A" w:rsidP="001B799A">
      <w:pPr>
        <w:jc w:val="center"/>
      </w:pPr>
    </w:p>
    <w:p w14:paraId="4294E8C7" w14:textId="77777777" w:rsidR="001B799A" w:rsidRDefault="001B799A" w:rsidP="001B799A">
      <w:pPr>
        <w:jc w:val="center"/>
      </w:pPr>
    </w:p>
    <w:p w14:paraId="65B2EF2F" w14:textId="77777777" w:rsidR="001B799A" w:rsidRDefault="001B799A" w:rsidP="001B799A">
      <w:pPr>
        <w:pStyle w:val="AralkYok"/>
      </w:pPr>
    </w:p>
    <w:p w14:paraId="1C8ED690" w14:textId="1BDD4151" w:rsidR="001B799A" w:rsidRDefault="001B799A" w:rsidP="001B799A">
      <w:pPr>
        <w:pStyle w:val="AralkYok"/>
        <w:ind w:left="7788"/>
      </w:pPr>
      <w:r>
        <w:t xml:space="preserve"> </w:t>
      </w:r>
      <w:r w:rsidR="00B50955">
        <w:t xml:space="preserve">  </w:t>
      </w:r>
      <w:r w:rsidR="006D1F2D">
        <w:t>2</w:t>
      </w:r>
      <w:r w:rsidR="001B4085">
        <w:t>4</w:t>
      </w:r>
      <w:r>
        <w:t>/11/202</w:t>
      </w:r>
      <w:r w:rsidR="001B4085">
        <w:t>5</w:t>
      </w:r>
    </w:p>
    <w:p w14:paraId="10514FE8" w14:textId="672833B2" w:rsidR="001B799A" w:rsidRDefault="001B799A" w:rsidP="00960A42">
      <w:pPr>
        <w:pStyle w:val="AralkYok"/>
      </w:pPr>
      <w:r>
        <w:t>Sınıf Öğretmeni</w:t>
      </w:r>
      <w:r>
        <w:tab/>
      </w:r>
      <w:r>
        <w:tab/>
      </w:r>
      <w:r>
        <w:tab/>
      </w:r>
      <w:r>
        <w:tab/>
      </w:r>
      <w:r>
        <w:tab/>
      </w:r>
      <w:r>
        <w:tab/>
      </w:r>
      <w:r>
        <w:tab/>
      </w:r>
      <w:r>
        <w:tab/>
      </w:r>
      <w:r>
        <w:tab/>
      </w:r>
      <w:r>
        <w:tab/>
      </w:r>
      <w:r>
        <w:rPr>
          <w:noProof/>
        </w:rPr>
        <w:drawing>
          <wp:anchor distT="0" distB="0" distL="114300" distR="114300" simplePos="0" relativeHeight="251667456" behindDoc="0" locked="0" layoutInCell="1" allowOverlap="1" wp14:anchorId="17BFE2E2" wp14:editId="121F757A">
            <wp:simplePos x="0" y="0"/>
            <wp:positionH relativeFrom="margin">
              <wp:posOffset>5351780</wp:posOffset>
            </wp:positionH>
            <wp:positionV relativeFrom="margin">
              <wp:posOffset>9629140</wp:posOffset>
            </wp:positionV>
            <wp:extent cx="923925" cy="247650"/>
            <wp:effectExtent l="0" t="0" r="9525" b="0"/>
            <wp:wrapSquare wrapText="bothSides"/>
            <wp:docPr id="1027182365" name="Resim 1027182365" descr="C:\Users\Win10\Desktop\AKADEMİ\LOGO 2.png"/>
            <wp:cNvGraphicFramePr/>
            <a:graphic xmlns:a="http://schemas.openxmlformats.org/drawingml/2006/main">
              <a:graphicData uri="http://schemas.openxmlformats.org/drawingml/2006/picture">
                <pic:pic xmlns:pic="http://schemas.openxmlformats.org/drawingml/2006/picture">
                  <pic:nvPicPr>
                    <pic:cNvPr id="1" name="Resim 1" descr="C:\Users\Win10\Desktop\AKADEMİ\LOGO 2.pn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247650"/>
                    </a:xfrm>
                    <a:prstGeom prst="rect">
                      <a:avLst/>
                    </a:prstGeom>
                    <a:noFill/>
                    <a:ln>
                      <a:noFill/>
                    </a:ln>
                  </pic:spPr>
                </pic:pic>
              </a:graphicData>
            </a:graphic>
            <wp14:sizeRelH relativeFrom="margin">
              <wp14:pctWidth>0</wp14:pctWidth>
            </wp14:sizeRelH>
          </wp:anchor>
        </w:drawing>
      </w:r>
      <w:r>
        <w:t>Okul Müdürü</w:t>
      </w:r>
    </w:p>
    <w:sectPr w:rsidR="001B799A" w:rsidSect="00096A4E">
      <w:headerReference w:type="default" r:id="rId8"/>
      <w:pgSz w:w="11906" w:h="16838"/>
      <w:pgMar w:top="510" w:right="720" w:bottom="720" w:left="737"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D975A" w14:textId="77777777" w:rsidR="00115505" w:rsidRDefault="00115505" w:rsidP="00096A4E">
      <w:pPr>
        <w:spacing w:after="0" w:line="240" w:lineRule="auto"/>
      </w:pPr>
      <w:r>
        <w:separator/>
      </w:r>
    </w:p>
  </w:endnote>
  <w:endnote w:type="continuationSeparator" w:id="0">
    <w:p w14:paraId="2EDF3310" w14:textId="77777777" w:rsidR="00115505" w:rsidRDefault="00115505" w:rsidP="0009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4CB5C" w14:textId="77777777" w:rsidR="00115505" w:rsidRDefault="00115505" w:rsidP="00096A4E">
      <w:pPr>
        <w:spacing w:after="0" w:line="240" w:lineRule="auto"/>
      </w:pPr>
      <w:r>
        <w:separator/>
      </w:r>
    </w:p>
  </w:footnote>
  <w:footnote w:type="continuationSeparator" w:id="0">
    <w:p w14:paraId="7467920E" w14:textId="77777777" w:rsidR="00115505" w:rsidRDefault="00115505" w:rsidP="00096A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612E02" w14:textId="47AD5F83" w:rsidR="00096A4E" w:rsidRPr="00096A4E" w:rsidRDefault="006D1F2D" w:rsidP="00985D39">
    <w:pPr>
      <w:pStyle w:val="stBilgi"/>
      <w:jc w:val="right"/>
      <w:rPr>
        <w:rFonts w:cstheme="minorHAnsi"/>
        <w:sz w:val="20"/>
        <w:szCs w:val="20"/>
      </w:rPr>
    </w:pPr>
    <w:r>
      <w:rPr>
        <w:rFonts w:cstheme="minorHAnsi"/>
        <w:sz w:val="20"/>
        <w:szCs w:val="20"/>
      </w:rPr>
      <w:t>11</w:t>
    </w:r>
    <w:r w:rsidR="00096A4E" w:rsidRPr="00096A4E">
      <w:rPr>
        <w:rFonts w:cstheme="minorHAnsi"/>
        <w:sz w:val="20"/>
        <w:szCs w:val="20"/>
      </w:rPr>
      <w:t>. HAFTA</w:t>
    </w:r>
  </w:p>
  <w:p w14:paraId="356F0B35" w14:textId="77777777" w:rsidR="00096A4E" w:rsidRDefault="00096A4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323A90"/>
    <w:multiLevelType w:val="hybridMultilevel"/>
    <w:tmpl w:val="4972F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657270"/>
    <w:multiLevelType w:val="hybridMultilevel"/>
    <w:tmpl w:val="5CB04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2AE6D54"/>
    <w:multiLevelType w:val="hybridMultilevel"/>
    <w:tmpl w:val="223A5F8E"/>
    <w:lvl w:ilvl="0" w:tplc="041F0001">
      <w:start w:val="1"/>
      <w:numFmt w:val="bullet"/>
      <w:lvlText w:val=""/>
      <w:lvlJc w:val="left"/>
      <w:pPr>
        <w:ind w:left="810" w:hanging="360"/>
      </w:pPr>
      <w:rPr>
        <w:rFonts w:ascii="Symbol" w:hAnsi="Symbol" w:hint="default"/>
      </w:rPr>
    </w:lvl>
    <w:lvl w:ilvl="1" w:tplc="041F0003" w:tentative="1">
      <w:start w:val="1"/>
      <w:numFmt w:val="bullet"/>
      <w:lvlText w:val="o"/>
      <w:lvlJc w:val="left"/>
      <w:pPr>
        <w:ind w:left="1530" w:hanging="360"/>
      </w:pPr>
      <w:rPr>
        <w:rFonts w:ascii="Courier New" w:hAnsi="Courier New" w:cs="Courier New" w:hint="default"/>
      </w:rPr>
    </w:lvl>
    <w:lvl w:ilvl="2" w:tplc="041F0005" w:tentative="1">
      <w:start w:val="1"/>
      <w:numFmt w:val="bullet"/>
      <w:lvlText w:val=""/>
      <w:lvlJc w:val="left"/>
      <w:pPr>
        <w:ind w:left="2250" w:hanging="360"/>
      </w:pPr>
      <w:rPr>
        <w:rFonts w:ascii="Wingdings" w:hAnsi="Wingdings" w:hint="default"/>
      </w:rPr>
    </w:lvl>
    <w:lvl w:ilvl="3" w:tplc="041F0001" w:tentative="1">
      <w:start w:val="1"/>
      <w:numFmt w:val="bullet"/>
      <w:lvlText w:val=""/>
      <w:lvlJc w:val="left"/>
      <w:pPr>
        <w:ind w:left="2970" w:hanging="360"/>
      </w:pPr>
      <w:rPr>
        <w:rFonts w:ascii="Symbol" w:hAnsi="Symbol" w:hint="default"/>
      </w:rPr>
    </w:lvl>
    <w:lvl w:ilvl="4" w:tplc="041F0003" w:tentative="1">
      <w:start w:val="1"/>
      <w:numFmt w:val="bullet"/>
      <w:lvlText w:val="o"/>
      <w:lvlJc w:val="left"/>
      <w:pPr>
        <w:ind w:left="3690" w:hanging="360"/>
      </w:pPr>
      <w:rPr>
        <w:rFonts w:ascii="Courier New" w:hAnsi="Courier New" w:cs="Courier New" w:hint="default"/>
      </w:rPr>
    </w:lvl>
    <w:lvl w:ilvl="5" w:tplc="041F0005" w:tentative="1">
      <w:start w:val="1"/>
      <w:numFmt w:val="bullet"/>
      <w:lvlText w:val=""/>
      <w:lvlJc w:val="left"/>
      <w:pPr>
        <w:ind w:left="4410" w:hanging="360"/>
      </w:pPr>
      <w:rPr>
        <w:rFonts w:ascii="Wingdings" w:hAnsi="Wingdings" w:hint="default"/>
      </w:rPr>
    </w:lvl>
    <w:lvl w:ilvl="6" w:tplc="041F0001" w:tentative="1">
      <w:start w:val="1"/>
      <w:numFmt w:val="bullet"/>
      <w:lvlText w:val=""/>
      <w:lvlJc w:val="left"/>
      <w:pPr>
        <w:ind w:left="5130" w:hanging="360"/>
      </w:pPr>
      <w:rPr>
        <w:rFonts w:ascii="Symbol" w:hAnsi="Symbol" w:hint="default"/>
      </w:rPr>
    </w:lvl>
    <w:lvl w:ilvl="7" w:tplc="041F0003" w:tentative="1">
      <w:start w:val="1"/>
      <w:numFmt w:val="bullet"/>
      <w:lvlText w:val="o"/>
      <w:lvlJc w:val="left"/>
      <w:pPr>
        <w:ind w:left="5850" w:hanging="360"/>
      </w:pPr>
      <w:rPr>
        <w:rFonts w:ascii="Courier New" w:hAnsi="Courier New" w:cs="Courier New" w:hint="default"/>
      </w:rPr>
    </w:lvl>
    <w:lvl w:ilvl="8" w:tplc="041F0005" w:tentative="1">
      <w:start w:val="1"/>
      <w:numFmt w:val="bullet"/>
      <w:lvlText w:val=""/>
      <w:lvlJc w:val="left"/>
      <w:pPr>
        <w:ind w:left="6570" w:hanging="360"/>
      </w:pPr>
      <w:rPr>
        <w:rFonts w:ascii="Wingdings" w:hAnsi="Wingdings" w:hint="default"/>
      </w:rPr>
    </w:lvl>
  </w:abstractNum>
  <w:abstractNum w:abstractNumId="3" w15:restartNumberingAfterBreak="0">
    <w:nsid w:val="33766713"/>
    <w:multiLevelType w:val="hybridMultilevel"/>
    <w:tmpl w:val="023AC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5374A89"/>
    <w:multiLevelType w:val="hybridMultilevel"/>
    <w:tmpl w:val="5BB80E3A"/>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5" w15:restartNumberingAfterBreak="0">
    <w:nsid w:val="35692EF4"/>
    <w:multiLevelType w:val="hybridMultilevel"/>
    <w:tmpl w:val="209416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A2C704C"/>
    <w:multiLevelType w:val="multilevel"/>
    <w:tmpl w:val="BF441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0217B7"/>
    <w:multiLevelType w:val="multilevel"/>
    <w:tmpl w:val="0360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2236F3"/>
    <w:multiLevelType w:val="multilevel"/>
    <w:tmpl w:val="ACD05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97C40"/>
    <w:multiLevelType w:val="hybridMultilevel"/>
    <w:tmpl w:val="E93E95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A64B93"/>
    <w:multiLevelType w:val="hybridMultilevel"/>
    <w:tmpl w:val="3C1ED3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3FC1411"/>
    <w:multiLevelType w:val="hybridMultilevel"/>
    <w:tmpl w:val="19AACD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72D6974"/>
    <w:multiLevelType w:val="multilevel"/>
    <w:tmpl w:val="A92EC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437D54"/>
    <w:multiLevelType w:val="hybridMultilevel"/>
    <w:tmpl w:val="B2E2FB6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4" w15:restartNumberingAfterBreak="0">
    <w:nsid w:val="74856CB9"/>
    <w:multiLevelType w:val="multilevel"/>
    <w:tmpl w:val="9BF8F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D36F5D"/>
    <w:multiLevelType w:val="hybridMultilevel"/>
    <w:tmpl w:val="01C2D6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EB668EA"/>
    <w:multiLevelType w:val="hybridMultilevel"/>
    <w:tmpl w:val="6744207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04846536">
    <w:abstractNumId w:val="15"/>
  </w:num>
  <w:num w:numId="2" w16cid:durableId="1156990206">
    <w:abstractNumId w:val="16"/>
  </w:num>
  <w:num w:numId="3" w16cid:durableId="62262986">
    <w:abstractNumId w:val="13"/>
  </w:num>
  <w:num w:numId="4" w16cid:durableId="252471949">
    <w:abstractNumId w:val="10"/>
  </w:num>
  <w:num w:numId="5" w16cid:durableId="1655446877">
    <w:abstractNumId w:val="1"/>
  </w:num>
  <w:num w:numId="6" w16cid:durableId="773328073">
    <w:abstractNumId w:val="4"/>
  </w:num>
  <w:num w:numId="7" w16cid:durableId="430079822">
    <w:abstractNumId w:val="2"/>
  </w:num>
  <w:num w:numId="8" w16cid:durableId="751007197">
    <w:abstractNumId w:val="9"/>
  </w:num>
  <w:num w:numId="9" w16cid:durableId="2105566200">
    <w:abstractNumId w:val="11"/>
  </w:num>
  <w:num w:numId="10" w16cid:durableId="251934627">
    <w:abstractNumId w:val="12"/>
  </w:num>
  <w:num w:numId="11" w16cid:durableId="874804690">
    <w:abstractNumId w:val="8"/>
  </w:num>
  <w:num w:numId="12" w16cid:durableId="1630279887">
    <w:abstractNumId w:val="6"/>
  </w:num>
  <w:num w:numId="13" w16cid:durableId="2142578209">
    <w:abstractNumId w:val="14"/>
  </w:num>
  <w:num w:numId="14" w16cid:durableId="257100281">
    <w:abstractNumId w:val="5"/>
  </w:num>
  <w:num w:numId="15" w16cid:durableId="748961075">
    <w:abstractNumId w:val="0"/>
  </w:num>
  <w:num w:numId="16" w16cid:durableId="291179674">
    <w:abstractNumId w:val="7"/>
  </w:num>
  <w:num w:numId="17" w16cid:durableId="14060272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05E"/>
    <w:rsid w:val="00037437"/>
    <w:rsid w:val="00096A4E"/>
    <w:rsid w:val="000B078C"/>
    <w:rsid w:val="00115505"/>
    <w:rsid w:val="00180C14"/>
    <w:rsid w:val="001B4085"/>
    <w:rsid w:val="001B4BA8"/>
    <w:rsid w:val="001B6BB2"/>
    <w:rsid w:val="001B799A"/>
    <w:rsid w:val="001B7F05"/>
    <w:rsid w:val="00295CEB"/>
    <w:rsid w:val="002E1B8D"/>
    <w:rsid w:val="00327B99"/>
    <w:rsid w:val="00333027"/>
    <w:rsid w:val="00353491"/>
    <w:rsid w:val="003D2C5D"/>
    <w:rsid w:val="00421C3A"/>
    <w:rsid w:val="0047305E"/>
    <w:rsid w:val="004E14AB"/>
    <w:rsid w:val="00597C65"/>
    <w:rsid w:val="006066F0"/>
    <w:rsid w:val="006A6BAC"/>
    <w:rsid w:val="006D1F2D"/>
    <w:rsid w:val="00786B42"/>
    <w:rsid w:val="007C4C78"/>
    <w:rsid w:val="00832577"/>
    <w:rsid w:val="008F7895"/>
    <w:rsid w:val="00960A42"/>
    <w:rsid w:val="00960D78"/>
    <w:rsid w:val="009670DF"/>
    <w:rsid w:val="00985D39"/>
    <w:rsid w:val="00A204C6"/>
    <w:rsid w:val="00A9056D"/>
    <w:rsid w:val="00AF289A"/>
    <w:rsid w:val="00AF7688"/>
    <w:rsid w:val="00B2415F"/>
    <w:rsid w:val="00B50955"/>
    <w:rsid w:val="00B74645"/>
    <w:rsid w:val="00B9794A"/>
    <w:rsid w:val="00BC7EFC"/>
    <w:rsid w:val="00C340B6"/>
    <w:rsid w:val="00C51E59"/>
    <w:rsid w:val="00C823A4"/>
    <w:rsid w:val="00E230C9"/>
    <w:rsid w:val="00EB73CD"/>
    <w:rsid w:val="00F034BE"/>
    <w:rsid w:val="00FE1A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05BA9D"/>
  <w15:chartTrackingRefBased/>
  <w15:docId w15:val="{A6B87AA1-672D-4F90-B21C-CBFBB2F83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096A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6A4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96A4E"/>
  </w:style>
  <w:style w:type="paragraph" w:styleId="AltBilgi">
    <w:name w:val="footer"/>
    <w:basedOn w:val="Normal"/>
    <w:link w:val="AltBilgiChar"/>
    <w:uiPriority w:val="99"/>
    <w:unhideWhenUsed/>
    <w:rsid w:val="00096A4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96A4E"/>
  </w:style>
  <w:style w:type="paragraph" w:styleId="ListeParagraf">
    <w:name w:val="List Paragraph"/>
    <w:basedOn w:val="Normal"/>
    <w:uiPriority w:val="34"/>
    <w:qFormat/>
    <w:rsid w:val="004E14AB"/>
    <w:pPr>
      <w:ind w:left="720"/>
      <w:contextualSpacing/>
    </w:pPr>
  </w:style>
  <w:style w:type="paragraph" w:styleId="AralkYok">
    <w:name w:val="No Spacing"/>
    <w:uiPriority w:val="1"/>
    <w:qFormat/>
    <w:rsid w:val="004E14AB"/>
    <w:pPr>
      <w:spacing w:after="0" w:line="240" w:lineRule="auto"/>
    </w:pPr>
  </w:style>
  <w:style w:type="paragraph" w:styleId="NormalWeb">
    <w:name w:val="Normal (Web)"/>
    <w:basedOn w:val="Normal"/>
    <w:uiPriority w:val="99"/>
    <w:unhideWhenUsed/>
    <w:rsid w:val="00B74645"/>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295CEB"/>
    <w:rPr>
      <w:b/>
      <w:bCs/>
    </w:rPr>
  </w:style>
  <w:style w:type="character" w:styleId="Kpr">
    <w:name w:val="Hyperlink"/>
    <w:basedOn w:val="VarsaylanParagrafYazTipi"/>
    <w:uiPriority w:val="99"/>
    <w:semiHidden/>
    <w:unhideWhenUsed/>
    <w:rsid w:val="006D1F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666799">
      <w:bodyDiv w:val="1"/>
      <w:marLeft w:val="0"/>
      <w:marRight w:val="0"/>
      <w:marTop w:val="0"/>
      <w:marBottom w:val="0"/>
      <w:divBdr>
        <w:top w:val="none" w:sz="0" w:space="0" w:color="auto"/>
        <w:left w:val="none" w:sz="0" w:space="0" w:color="auto"/>
        <w:bottom w:val="none" w:sz="0" w:space="0" w:color="auto"/>
        <w:right w:val="none" w:sz="0" w:space="0" w:color="auto"/>
      </w:divBdr>
      <w:divsChild>
        <w:div w:id="2025400567">
          <w:marLeft w:val="0"/>
          <w:marRight w:val="0"/>
          <w:marTop w:val="0"/>
          <w:marBottom w:val="0"/>
          <w:divBdr>
            <w:top w:val="none" w:sz="0" w:space="0" w:color="auto"/>
            <w:left w:val="none" w:sz="0" w:space="0" w:color="auto"/>
            <w:bottom w:val="none" w:sz="0" w:space="0" w:color="auto"/>
            <w:right w:val="none" w:sz="0" w:space="0" w:color="auto"/>
          </w:divBdr>
          <w:divsChild>
            <w:div w:id="154602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00931">
      <w:bodyDiv w:val="1"/>
      <w:marLeft w:val="0"/>
      <w:marRight w:val="0"/>
      <w:marTop w:val="0"/>
      <w:marBottom w:val="0"/>
      <w:divBdr>
        <w:top w:val="none" w:sz="0" w:space="0" w:color="auto"/>
        <w:left w:val="none" w:sz="0" w:space="0" w:color="auto"/>
        <w:bottom w:val="none" w:sz="0" w:space="0" w:color="auto"/>
        <w:right w:val="none" w:sz="0" w:space="0" w:color="auto"/>
      </w:divBdr>
    </w:div>
    <w:div w:id="852766704">
      <w:bodyDiv w:val="1"/>
      <w:marLeft w:val="0"/>
      <w:marRight w:val="0"/>
      <w:marTop w:val="0"/>
      <w:marBottom w:val="0"/>
      <w:divBdr>
        <w:top w:val="none" w:sz="0" w:space="0" w:color="auto"/>
        <w:left w:val="none" w:sz="0" w:space="0" w:color="auto"/>
        <w:bottom w:val="none" w:sz="0" w:space="0" w:color="auto"/>
        <w:right w:val="none" w:sz="0" w:space="0" w:color="auto"/>
      </w:divBdr>
    </w:div>
    <w:div w:id="2126194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2612</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Oktay Özdemir</dc:creator>
  <cp:keywords/>
  <dc:description/>
  <cp:lastModifiedBy>Oktay Özdemir</cp:lastModifiedBy>
  <cp:revision>2</cp:revision>
  <cp:lastPrinted>2024-09-07T18:44:00Z</cp:lastPrinted>
  <dcterms:created xsi:type="dcterms:W3CDTF">2025-11-21T21:07:00Z</dcterms:created>
  <dcterms:modified xsi:type="dcterms:W3CDTF">2025-11-21T21:07:00Z</dcterms:modified>
</cp:coreProperties>
</file>