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text" w:horzAnchor="margin" w:tblpY="38"/>
        <w:tblOverlap w:val="never"/>
        <w:tblW w:w="9838" w:type="dxa"/>
        <w:tblLook w:val="04A0" w:firstRow="1" w:lastRow="0" w:firstColumn="1" w:lastColumn="0" w:noHBand="0" w:noVBand="1"/>
      </w:tblPr>
      <w:tblGrid>
        <w:gridCol w:w="2405"/>
        <w:gridCol w:w="7433"/>
      </w:tblGrid>
      <w:tr w:rsidR="00EE1480" w:rsidRPr="007350EE" w14:paraId="36E96E2B" w14:textId="77777777" w:rsidTr="00EE1480">
        <w:trPr>
          <w:trHeight w:val="274"/>
        </w:trPr>
        <w:tc>
          <w:tcPr>
            <w:tcW w:w="2405" w:type="dxa"/>
            <w:vAlign w:val="center"/>
          </w:tcPr>
          <w:p w14:paraId="0174EB47" w14:textId="77777777" w:rsidR="00EE1480" w:rsidRPr="007350EE" w:rsidRDefault="00EE1480" w:rsidP="00EE1480">
            <w:pPr>
              <w:rPr>
                <w:rFonts w:cstheme="minorHAnsi"/>
              </w:rPr>
            </w:pPr>
            <w:r w:rsidRPr="007350EE">
              <w:rPr>
                <w:rFonts w:cstheme="minorHAnsi"/>
              </w:rPr>
              <w:t>Öğrenme Alanı</w:t>
            </w:r>
          </w:p>
        </w:tc>
        <w:tc>
          <w:tcPr>
            <w:tcW w:w="7433" w:type="dxa"/>
            <w:vAlign w:val="center"/>
          </w:tcPr>
          <w:p w14:paraId="7D72C480" w14:textId="77777777" w:rsidR="00EE1480" w:rsidRPr="007350EE" w:rsidRDefault="00EE1480" w:rsidP="00EE1480">
            <w:pPr>
              <w:rPr>
                <w:rFonts w:cstheme="minorHAnsi"/>
              </w:rPr>
            </w:pPr>
            <w:r>
              <w:rPr>
                <w:rFonts w:cstheme="minorHAnsi"/>
              </w:rPr>
              <w:t>İŞLEMLERDEN CEBİRSEL DÜŞÜNMEYE</w:t>
            </w:r>
          </w:p>
        </w:tc>
      </w:tr>
      <w:tr w:rsidR="00EE1480" w:rsidRPr="007350EE" w14:paraId="572C6B4D" w14:textId="77777777" w:rsidTr="00EE1480">
        <w:trPr>
          <w:trHeight w:val="268"/>
        </w:trPr>
        <w:tc>
          <w:tcPr>
            <w:tcW w:w="2405" w:type="dxa"/>
            <w:vAlign w:val="center"/>
          </w:tcPr>
          <w:p w14:paraId="34343CD1" w14:textId="77777777" w:rsidR="00EE1480" w:rsidRPr="007350EE" w:rsidRDefault="00EE1480" w:rsidP="00EE1480">
            <w:pPr>
              <w:rPr>
                <w:rFonts w:cstheme="minorHAnsi"/>
              </w:rPr>
            </w:pPr>
            <w:r w:rsidRPr="007350EE">
              <w:rPr>
                <w:rFonts w:cstheme="minorHAnsi"/>
              </w:rPr>
              <w:t>Süre</w:t>
            </w:r>
          </w:p>
        </w:tc>
        <w:tc>
          <w:tcPr>
            <w:tcW w:w="7433" w:type="dxa"/>
            <w:vAlign w:val="center"/>
          </w:tcPr>
          <w:p w14:paraId="530DE58E" w14:textId="1D0AE3B0" w:rsidR="00EE1480" w:rsidRPr="007350EE" w:rsidRDefault="002E2181" w:rsidP="00EE1480">
            <w:pPr>
              <w:rPr>
                <w:rFonts w:cstheme="minorHAnsi"/>
              </w:rPr>
            </w:pPr>
            <w:r>
              <w:rPr>
                <w:rFonts w:cstheme="minorHAnsi"/>
              </w:rPr>
              <w:t>5</w:t>
            </w:r>
            <w:r w:rsidR="00EE1480" w:rsidRPr="007350EE">
              <w:rPr>
                <w:rFonts w:cstheme="minorHAnsi"/>
              </w:rPr>
              <w:t xml:space="preserve"> Ders Saati</w:t>
            </w:r>
          </w:p>
        </w:tc>
      </w:tr>
      <w:tr w:rsidR="00EE1480" w:rsidRPr="007350EE" w14:paraId="7D3F030B" w14:textId="77777777" w:rsidTr="00EE1480">
        <w:trPr>
          <w:trHeight w:val="268"/>
        </w:trPr>
        <w:tc>
          <w:tcPr>
            <w:tcW w:w="2405" w:type="dxa"/>
            <w:vAlign w:val="center"/>
          </w:tcPr>
          <w:p w14:paraId="5E1D4655" w14:textId="77777777" w:rsidR="00EE1480" w:rsidRPr="007350EE" w:rsidRDefault="00EE1480" w:rsidP="00EE1480">
            <w:pPr>
              <w:rPr>
                <w:rFonts w:cstheme="minorHAnsi"/>
              </w:rPr>
            </w:pPr>
            <w:r w:rsidRPr="007350EE">
              <w:rPr>
                <w:rFonts w:cstheme="minorHAnsi"/>
              </w:rPr>
              <w:t>Alan Becerileri</w:t>
            </w:r>
          </w:p>
        </w:tc>
        <w:tc>
          <w:tcPr>
            <w:tcW w:w="7433" w:type="dxa"/>
            <w:vAlign w:val="center"/>
          </w:tcPr>
          <w:p w14:paraId="24201128" w14:textId="77777777" w:rsidR="00EE1480" w:rsidRPr="00CA430F" w:rsidRDefault="00EE1480" w:rsidP="00EE1480">
            <w:r w:rsidRPr="00CA430F">
              <w:t>MAB1. Matematiksel Muhakeme (KB2.4. Çözümleme, KB2.14. Yorumlama), MAB2. Matematiksel Problem Çözme</w:t>
            </w:r>
          </w:p>
        </w:tc>
      </w:tr>
      <w:tr w:rsidR="00EE1480" w:rsidRPr="007350EE" w14:paraId="7FACB81D" w14:textId="77777777" w:rsidTr="00EE1480">
        <w:trPr>
          <w:trHeight w:val="285"/>
        </w:trPr>
        <w:tc>
          <w:tcPr>
            <w:tcW w:w="2405" w:type="dxa"/>
            <w:vAlign w:val="center"/>
          </w:tcPr>
          <w:p w14:paraId="7564C331" w14:textId="77777777" w:rsidR="00EE1480" w:rsidRPr="007350EE" w:rsidRDefault="00EE1480" w:rsidP="00EE1480">
            <w:pPr>
              <w:rPr>
                <w:rFonts w:cstheme="minorHAnsi"/>
              </w:rPr>
            </w:pPr>
            <w:r w:rsidRPr="007350EE">
              <w:rPr>
                <w:rFonts w:cstheme="minorHAnsi"/>
              </w:rPr>
              <w:t>Kavramsal Beceriler</w:t>
            </w:r>
          </w:p>
        </w:tc>
        <w:tc>
          <w:tcPr>
            <w:tcW w:w="7433" w:type="dxa"/>
            <w:vAlign w:val="center"/>
          </w:tcPr>
          <w:p w14:paraId="35A114EE" w14:textId="77777777" w:rsidR="00EE1480" w:rsidRPr="00CA430F" w:rsidRDefault="00EE1480" w:rsidP="00EE1480">
            <w:r w:rsidRPr="00CA430F">
              <w:t>KB2.4. Çözümleme, KB2.10. Çıkarım Yapma, KB2.14. Yorumlama</w:t>
            </w:r>
          </w:p>
        </w:tc>
      </w:tr>
      <w:tr w:rsidR="00EE1480" w:rsidRPr="007350EE" w14:paraId="3C22610C" w14:textId="77777777" w:rsidTr="00EE1480">
        <w:trPr>
          <w:trHeight w:val="134"/>
        </w:trPr>
        <w:tc>
          <w:tcPr>
            <w:tcW w:w="2405" w:type="dxa"/>
            <w:vAlign w:val="center"/>
          </w:tcPr>
          <w:p w14:paraId="20201F95" w14:textId="77777777" w:rsidR="00EE1480" w:rsidRPr="007350EE" w:rsidRDefault="00EE1480" w:rsidP="00EE1480">
            <w:pPr>
              <w:rPr>
                <w:rFonts w:cstheme="minorHAnsi"/>
              </w:rPr>
            </w:pPr>
            <w:r w:rsidRPr="007350EE">
              <w:rPr>
                <w:rFonts w:cstheme="minorHAnsi"/>
              </w:rPr>
              <w:t>Eğilimler</w:t>
            </w:r>
          </w:p>
        </w:tc>
        <w:tc>
          <w:tcPr>
            <w:tcW w:w="7433" w:type="dxa"/>
            <w:vAlign w:val="center"/>
          </w:tcPr>
          <w:p w14:paraId="0B68521A" w14:textId="77777777" w:rsidR="00EE1480" w:rsidRPr="00CA430F" w:rsidRDefault="00EE1480" w:rsidP="00EE1480">
            <w:r w:rsidRPr="00CA430F">
              <w:t>E1.1. Merak, E3.3. Yaratıcılık, E3.6. Analitik Düşünme</w:t>
            </w:r>
          </w:p>
        </w:tc>
      </w:tr>
      <w:tr w:rsidR="00EE1480" w:rsidRPr="007350EE" w14:paraId="15101CE8" w14:textId="77777777" w:rsidTr="00EE1480">
        <w:trPr>
          <w:trHeight w:val="135"/>
        </w:trPr>
        <w:tc>
          <w:tcPr>
            <w:tcW w:w="9838" w:type="dxa"/>
            <w:gridSpan w:val="2"/>
            <w:shd w:val="clear" w:color="auto" w:fill="9CC2E5" w:themeFill="accent1" w:themeFillTint="99"/>
            <w:vAlign w:val="center"/>
          </w:tcPr>
          <w:p w14:paraId="0DF1ECA5" w14:textId="77777777" w:rsidR="00EE1480" w:rsidRPr="007350EE" w:rsidRDefault="00EE1480" w:rsidP="00EE1480">
            <w:pPr>
              <w:jc w:val="center"/>
              <w:rPr>
                <w:rFonts w:cstheme="minorHAnsi"/>
                <w:b/>
                <w:bCs/>
              </w:rPr>
            </w:pPr>
            <w:r w:rsidRPr="007350EE">
              <w:rPr>
                <w:rFonts w:cstheme="minorHAnsi"/>
                <w:b/>
                <w:bCs/>
              </w:rPr>
              <w:t>PROGRAMLAR ARASI BİLEŞENLER</w:t>
            </w:r>
          </w:p>
        </w:tc>
      </w:tr>
      <w:tr w:rsidR="00EE1480" w:rsidRPr="007350EE" w14:paraId="604250D4" w14:textId="77777777" w:rsidTr="00EE1480">
        <w:trPr>
          <w:trHeight w:val="499"/>
        </w:trPr>
        <w:tc>
          <w:tcPr>
            <w:tcW w:w="2405" w:type="dxa"/>
            <w:shd w:val="clear" w:color="auto" w:fill="FFFFFF" w:themeFill="background1"/>
            <w:vAlign w:val="center"/>
          </w:tcPr>
          <w:p w14:paraId="2631B524" w14:textId="77777777" w:rsidR="00EE1480" w:rsidRPr="007350EE" w:rsidRDefault="00EE1480" w:rsidP="00EE1480">
            <w:pPr>
              <w:rPr>
                <w:rFonts w:cstheme="minorHAnsi"/>
              </w:rPr>
            </w:pPr>
            <w:r w:rsidRPr="007350EE">
              <w:rPr>
                <w:rFonts w:cstheme="minorHAnsi"/>
              </w:rPr>
              <w:t>Sosyal-Duygusal Öğrenme Becerileri</w:t>
            </w:r>
          </w:p>
        </w:tc>
        <w:tc>
          <w:tcPr>
            <w:tcW w:w="7433" w:type="dxa"/>
            <w:vAlign w:val="center"/>
          </w:tcPr>
          <w:p w14:paraId="5BFEFD25" w14:textId="77777777" w:rsidR="00EE1480" w:rsidRPr="00CA430F" w:rsidRDefault="00EE1480" w:rsidP="00EE1480">
            <w:r w:rsidRPr="00CA430F">
              <w:t>SDB1.2. Kendini Düzenleme (Öz Düzenleme Becerisi), SDB2.1. İletişim, SDB2.2. İş Birliği, SDB3.1. Uyum, SDB3.2. Esneklik, SDB3.3. Sorumlu Karar Verme</w:t>
            </w:r>
          </w:p>
        </w:tc>
      </w:tr>
      <w:tr w:rsidR="00EE1480" w:rsidRPr="007350EE" w14:paraId="5A1BA9F9" w14:textId="77777777" w:rsidTr="00EE1480">
        <w:trPr>
          <w:trHeight w:val="276"/>
        </w:trPr>
        <w:tc>
          <w:tcPr>
            <w:tcW w:w="2405" w:type="dxa"/>
            <w:shd w:val="clear" w:color="auto" w:fill="FFFFFF" w:themeFill="background1"/>
            <w:vAlign w:val="center"/>
          </w:tcPr>
          <w:p w14:paraId="6B23AD6E" w14:textId="77777777" w:rsidR="00EE1480" w:rsidRPr="007350EE" w:rsidRDefault="00EE1480" w:rsidP="00EE1480">
            <w:pPr>
              <w:rPr>
                <w:rFonts w:cstheme="minorHAnsi"/>
              </w:rPr>
            </w:pPr>
            <w:r w:rsidRPr="007350EE">
              <w:rPr>
                <w:rFonts w:cstheme="minorHAnsi"/>
              </w:rPr>
              <w:t>Değerler</w:t>
            </w:r>
          </w:p>
        </w:tc>
        <w:tc>
          <w:tcPr>
            <w:tcW w:w="7433" w:type="dxa"/>
            <w:vAlign w:val="center"/>
          </w:tcPr>
          <w:p w14:paraId="52C13BB0" w14:textId="77777777" w:rsidR="00EE1480" w:rsidRPr="00CA430F" w:rsidRDefault="00EE1480" w:rsidP="00EE1480">
            <w:r w:rsidRPr="00CA430F">
              <w:t>D4. Dostluk</w:t>
            </w:r>
          </w:p>
        </w:tc>
      </w:tr>
      <w:tr w:rsidR="00EE1480" w:rsidRPr="007350EE" w14:paraId="595D02CE" w14:textId="77777777" w:rsidTr="00EE1480">
        <w:trPr>
          <w:trHeight w:val="350"/>
        </w:trPr>
        <w:tc>
          <w:tcPr>
            <w:tcW w:w="2405" w:type="dxa"/>
            <w:shd w:val="clear" w:color="auto" w:fill="FFFFFF" w:themeFill="background1"/>
            <w:vAlign w:val="center"/>
          </w:tcPr>
          <w:p w14:paraId="7254A9E5" w14:textId="77777777" w:rsidR="00EE1480" w:rsidRPr="007350EE" w:rsidRDefault="00EE1480" w:rsidP="00EE1480">
            <w:pPr>
              <w:rPr>
                <w:rFonts w:cstheme="minorHAnsi"/>
              </w:rPr>
            </w:pPr>
            <w:r w:rsidRPr="007350EE">
              <w:rPr>
                <w:rFonts w:cstheme="minorHAnsi"/>
              </w:rPr>
              <w:t>Okuryazarlık Becerileri</w:t>
            </w:r>
          </w:p>
        </w:tc>
        <w:tc>
          <w:tcPr>
            <w:tcW w:w="7433" w:type="dxa"/>
            <w:vAlign w:val="center"/>
          </w:tcPr>
          <w:p w14:paraId="35069A5F" w14:textId="77777777" w:rsidR="00EE1480" w:rsidRPr="00CA430F" w:rsidRDefault="00EE1480" w:rsidP="00EE1480">
            <w:r w:rsidRPr="00CA430F">
              <w:t>OB1. Bilgi Okuryazarlığı, OB2. Dijital Okuryazarlık</w:t>
            </w:r>
          </w:p>
        </w:tc>
      </w:tr>
      <w:tr w:rsidR="00EE1480" w:rsidRPr="007350EE" w14:paraId="69A3865A" w14:textId="77777777" w:rsidTr="00EE1480">
        <w:trPr>
          <w:trHeight w:val="300"/>
        </w:trPr>
        <w:tc>
          <w:tcPr>
            <w:tcW w:w="2405" w:type="dxa"/>
            <w:shd w:val="clear" w:color="auto" w:fill="FFFFFF" w:themeFill="background1"/>
            <w:vAlign w:val="center"/>
          </w:tcPr>
          <w:p w14:paraId="60417FF0" w14:textId="77777777" w:rsidR="00EE1480" w:rsidRPr="007350EE" w:rsidRDefault="00EE1480" w:rsidP="00EE1480">
            <w:pPr>
              <w:rPr>
                <w:rFonts w:cstheme="minorHAnsi"/>
              </w:rPr>
            </w:pPr>
            <w:r w:rsidRPr="007350EE">
              <w:rPr>
                <w:rFonts w:cstheme="minorHAnsi"/>
              </w:rPr>
              <w:t>Disiplinler Arası İlişkiler</w:t>
            </w:r>
          </w:p>
        </w:tc>
        <w:tc>
          <w:tcPr>
            <w:tcW w:w="7433" w:type="dxa"/>
            <w:vAlign w:val="center"/>
          </w:tcPr>
          <w:p w14:paraId="4BD5F1A1" w14:textId="77777777" w:rsidR="00EE1480" w:rsidRPr="00CA430F" w:rsidRDefault="00EE1480" w:rsidP="00EE1480">
            <w:r w:rsidRPr="00CA430F">
              <w:t>Hayat Bilgisi, Beden Eğitimi ve Oyun, Serbest Etkinlikler</w:t>
            </w:r>
          </w:p>
        </w:tc>
      </w:tr>
      <w:tr w:rsidR="00EE1480" w:rsidRPr="007350EE" w14:paraId="77746D9A" w14:textId="77777777" w:rsidTr="00EE1480">
        <w:trPr>
          <w:trHeight w:val="402"/>
        </w:trPr>
        <w:tc>
          <w:tcPr>
            <w:tcW w:w="2405" w:type="dxa"/>
            <w:shd w:val="clear" w:color="auto" w:fill="FFFFFF" w:themeFill="background1"/>
            <w:vAlign w:val="center"/>
          </w:tcPr>
          <w:p w14:paraId="416614DE" w14:textId="77777777" w:rsidR="00EE1480" w:rsidRPr="007350EE" w:rsidRDefault="00EE1480" w:rsidP="00EE1480">
            <w:pPr>
              <w:rPr>
                <w:rFonts w:cstheme="minorHAnsi"/>
              </w:rPr>
            </w:pPr>
            <w:r w:rsidRPr="007350EE">
              <w:rPr>
                <w:rFonts w:cstheme="minorHAnsi"/>
              </w:rPr>
              <w:t>Beceriler Arası İlişkiler</w:t>
            </w:r>
          </w:p>
        </w:tc>
        <w:tc>
          <w:tcPr>
            <w:tcW w:w="7433" w:type="dxa"/>
            <w:vAlign w:val="center"/>
          </w:tcPr>
          <w:p w14:paraId="043B7141" w14:textId="77777777" w:rsidR="00EE1480" w:rsidRPr="00CA430F" w:rsidRDefault="00EE1480" w:rsidP="00EE1480">
            <w:r w:rsidRPr="00CA430F">
              <w:t>MAB5. Matematiksel Araç ve Teknoloji ile Çalışma (MAB5.1. Matematiksel Araç ve Teknolojiden Yararlanma)</w:t>
            </w:r>
          </w:p>
        </w:tc>
      </w:tr>
      <w:tr w:rsidR="00EE1480" w:rsidRPr="007350EE" w14:paraId="595B7D2E" w14:textId="77777777" w:rsidTr="00EE1480">
        <w:trPr>
          <w:trHeight w:val="472"/>
        </w:trPr>
        <w:tc>
          <w:tcPr>
            <w:tcW w:w="2405" w:type="dxa"/>
            <w:shd w:val="clear" w:color="auto" w:fill="FFFFFF" w:themeFill="background1"/>
            <w:vAlign w:val="center"/>
          </w:tcPr>
          <w:p w14:paraId="489DA67B" w14:textId="77777777" w:rsidR="00EE1480" w:rsidRPr="007350EE" w:rsidRDefault="00EE1480" w:rsidP="00EE1480">
            <w:pPr>
              <w:rPr>
                <w:rFonts w:cstheme="minorHAnsi"/>
              </w:rPr>
            </w:pPr>
            <w:r w:rsidRPr="007350EE">
              <w:rPr>
                <w:rFonts w:cstheme="minorHAnsi"/>
              </w:rPr>
              <w:t>Öğrenme Çıktıları ve Süreç Bileşenleri</w:t>
            </w:r>
          </w:p>
        </w:tc>
        <w:tc>
          <w:tcPr>
            <w:tcW w:w="7433" w:type="dxa"/>
            <w:vAlign w:val="center"/>
          </w:tcPr>
          <w:p w14:paraId="63088822" w14:textId="1E3F53C7" w:rsidR="00EE1480" w:rsidRPr="002E2181" w:rsidRDefault="002E2181" w:rsidP="002E2181">
            <w:r w:rsidRPr="002E2181">
              <w:t>MAT.2.2.2. Toplama ve çıkarma işlemlerinin sonuçlarını tahminde bulunarak ve zihinden işlem yaparak muhakeme edebilme</w:t>
            </w:r>
            <w:r w:rsidRPr="002E2181">
              <w:br/>
              <w:t>a) Toplama ve çıkarma işlemlerine ilişkin ögeleri belirler.</w:t>
            </w:r>
            <w:r w:rsidRPr="002E2181">
              <w:br/>
              <w:t>b) Toplama ve çıkarma işlemlerine ilişkin öğeler arasındaki ilişkileri belirler.</w:t>
            </w:r>
            <w:r w:rsidRPr="002E2181">
              <w:br/>
              <w:t>c) Toplama ve çıkarma işlemine yönelik tahmin ve zihinden işlem sonuçları arasında ilişki kurar.</w:t>
            </w:r>
            <w:r w:rsidRPr="002E2181">
              <w:br/>
              <w:t>ç) Tahmin ve zihinden işlem sonuçlarının tutarlılığını ifade eder.</w:t>
            </w:r>
          </w:p>
        </w:tc>
      </w:tr>
      <w:tr w:rsidR="00EE1480" w:rsidRPr="007350EE" w14:paraId="1A059540" w14:textId="77777777" w:rsidTr="00EE1480">
        <w:trPr>
          <w:trHeight w:val="376"/>
        </w:trPr>
        <w:tc>
          <w:tcPr>
            <w:tcW w:w="2405" w:type="dxa"/>
            <w:shd w:val="clear" w:color="auto" w:fill="FFFFFF" w:themeFill="background1"/>
            <w:vAlign w:val="center"/>
          </w:tcPr>
          <w:p w14:paraId="25DE3F14" w14:textId="77777777" w:rsidR="00EE1480" w:rsidRPr="007350EE" w:rsidRDefault="00EE1480" w:rsidP="00EE1480">
            <w:pPr>
              <w:rPr>
                <w:rFonts w:cstheme="minorHAnsi"/>
              </w:rPr>
            </w:pPr>
            <w:r w:rsidRPr="007350EE">
              <w:rPr>
                <w:rFonts w:cstheme="minorHAnsi"/>
              </w:rPr>
              <w:t>İçerik Çerçevesi</w:t>
            </w:r>
          </w:p>
        </w:tc>
        <w:tc>
          <w:tcPr>
            <w:tcW w:w="7433" w:type="dxa"/>
            <w:vAlign w:val="center"/>
          </w:tcPr>
          <w:p w14:paraId="5A26B549" w14:textId="52B44282" w:rsidR="00EE1480" w:rsidRPr="007350EE" w:rsidRDefault="003528B6" w:rsidP="00EE1480">
            <w:pPr>
              <w:rPr>
                <w:rFonts w:cstheme="minorHAnsi"/>
              </w:rPr>
            </w:pPr>
            <w:r>
              <w:rPr>
                <w:rFonts w:cstheme="minorHAnsi"/>
              </w:rPr>
              <w:t>Toplama ve Çıkarma İşlemlerinin Sonuçlarını Tahmin Etme</w:t>
            </w:r>
          </w:p>
        </w:tc>
      </w:tr>
      <w:tr w:rsidR="00EE1480" w:rsidRPr="007350EE" w14:paraId="20026678" w14:textId="77777777" w:rsidTr="00EE1480">
        <w:trPr>
          <w:trHeight w:val="472"/>
        </w:trPr>
        <w:tc>
          <w:tcPr>
            <w:tcW w:w="2405" w:type="dxa"/>
            <w:shd w:val="clear" w:color="auto" w:fill="FFFFFF" w:themeFill="background1"/>
            <w:vAlign w:val="center"/>
          </w:tcPr>
          <w:p w14:paraId="633B8905" w14:textId="77777777" w:rsidR="00EE1480" w:rsidRPr="007350EE" w:rsidRDefault="00EE1480" w:rsidP="00EE1480">
            <w:pPr>
              <w:rPr>
                <w:rFonts w:cstheme="minorHAnsi"/>
              </w:rPr>
            </w:pPr>
            <w:r w:rsidRPr="007350EE">
              <w:rPr>
                <w:rFonts w:cstheme="minorHAnsi"/>
              </w:rPr>
              <w:t>Anahtar Kavramlar</w:t>
            </w:r>
          </w:p>
        </w:tc>
        <w:tc>
          <w:tcPr>
            <w:tcW w:w="7433" w:type="dxa"/>
            <w:vAlign w:val="center"/>
          </w:tcPr>
          <w:p w14:paraId="7E047DAC" w14:textId="77777777" w:rsidR="00EE1480" w:rsidRPr="00CA430F" w:rsidRDefault="00EE1480" w:rsidP="00EE1480">
            <w:pPr>
              <w:pStyle w:val="ListeParagraf"/>
              <w:numPr>
                <w:ilvl w:val="0"/>
                <w:numId w:val="16"/>
              </w:numPr>
              <w:rPr>
                <w:lang w:eastAsia="tr-TR"/>
              </w:rPr>
            </w:pPr>
            <w:r w:rsidRPr="00CA430F">
              <w:rPr>
                <w:lang w:eastAsia="tr-TR"/>
              </w:rPr>
              <w:t>Genellemeler</w:t>
            </w:r>
          </w:p>
          <w:p w14:paraId="0D562F2A" w14:textId="77777777" w:rsidR="00EE1480" w:rsidRPr="00CA430F" w:rsidRDefault="00EE1480" w:rsidP="00EE1480">
            <w:pPr>
              <w:pStyle w:val="ListeParagraf"/>
              <w:numPr>
                <w:ilvl w:val="0"/>
                <w:numId w:val="16"/>
              </w:numPr>
              <w:rPr>
                <w:lang w:eastAsia="tr-TR"/>
              </w:rPr>
            </w:pPr>
            <w:r w:rsidRPr="00CA430F">
              <w:rPr>
                <w:lang w:eastAsia="tr-TR"/>
              </w:rPr>
              <w:t>Toplama, çıkarma, çarpma ve bölme matematiğin temel işlemleridir.</w:t>
            </w:r>
          </w:p>
          <w:p w14:paraId="3E5C2584" w14:textId="77777777" w:rsidR="00EE1480" w:rsidRPr="00CA430F" w:rsidRDefault="00EE1480" w:rsidP="00EE1480">
            <w:pPr>
              <w:pStyle w:val="ListeParagraf"/>
              <w:numPr>
                <w:ilvl w:val="0"/>
                <w:numId w:val="16"/>
              </w:numPr>
              <w:rPr>
                <w:lang w:eastAsia="tr-TR"/>
              </w:rPr>
            </w:pPr>
            <w:r w:rsidRPr="00CA430F">
              <w:rPr>
                <w:lang w:eastAsia="tr-TR"/>
              </w:rPr>
              <w:t>Anahtar Kavramlar </w:t>
            </w:r>
          </w:p>
          <w:p w14:paraId="701808D3" w14:textId="77777777" w:rsidR="00EE1480" w:rsidRPr="00CA430F" w:rsidRDefault="00EE1480" w:rsidP="00EE1480">
            <w:pPr>
              <w:pStyle w:val="ListeParagraf"/>
              <w:numPr>
                <w:ilvl w:val="0"/>
                <w:numId w:val="16"/>
              </w:numPr>
              <w:rPr>
                <w:lang w:eastAsia="tr-TR"/>
              </w:rPr>
            </w:pPr>
            <w:proofErr w:type="gramStart"/>
            <w:r w:rsidRPr="00CA430F">
              <w:rPr>
                <w:lang w:eastAsia="tr-TR"/>
              </w:rPr>
              <w:t>eldeli</w:t>
            </w:r>
            <w:proofErr w:type="gramEnd"/>
            <w:r w:rsidRPr="00CA430F">
              <w:rPr>
                <w:lang w:eastAsia="tr-TR"/>
              </w:rPr>
              <w:t xml:space="preserve"> toplama, tekrarlı toplama, çarpma, çarpan, çarpım, ardışık çıkarma, bölme, bölünen, bölen, bölüm, kalan, gruplandırma, eşit paylaştırma</w:t>
            </w:r>
          </w:p>
          <w:p w14:paraId="6517789E" w14:textId="77777777" w:rsidR="00EE1480" w:rsidRPr="00CA430F" w:rsidRDefault="00EE1480" w:rsidP="00EE1480">
            <w:pPr>
              <w:pStyle w:val="ListeParagraf"/>
              <w:numPr>
                <w:ilvl w:val="0"/>
                <w:numId w:val="16"/>
              </w:numPr>
              <w:rPr>
                <w:lang w:eastAsia="tr-TR"/>
              </w:rPr>
            </w:pPr>
            <w:r w:rsidRPr="00CA430F">
              <w:rPr>
                <w:lang w:eastAsia="tr-TR"/>
              </w:rPr>
              <w:t>Sembol ve Gösterimler</w:t>
            </w:r>
          </w:p>
          <w:p w14:paraId="507B29E0" w14:textId="77777777" w:rsidR="00EE1480" w:rsidRPr="00CA430F" w:rsidRDefault="00EE1480" w:rsidP="00EE1480">
            <w:pPr>
              <w:pStyle w:val="ListeParagraf"/>
              <w:numPr>
                <w:ilvl w:val="0"/>
                <w:numId w:val="16"/>
              </w:numPr>
              <w:rPr>
                <w:lang w:eastAsia="tr-TR"/>
              </w:rPr>
            </w:pPr>
            <w:r w:rsidRPr="00CA430F">
              <w:rPr>
                <w:lang w:eastAsia="tr-TR"/>
              </w:rPr>
              <w:t>×, ÷</w:t>
            </w:r>
          </w:p>
        </w:tc>
      </w:tr>
      <w:tr w:rsidR="00EE1480" w:rsidRPr="007350EE" w14:paraId="49C1D0E5" w14:textId="77777777" w:rsidTr="00EE1480">
        <w:trPr>
          <w:trHeight w:val="499"/>
        </w:trPr>
        <w:tc>
          <w:tcPr>
            <w:tcW w:w="2405" w:type="dxa"/>
            <w:shd w:val="clear" w:color="auto" w:fill="FFFFFF" w:themeFill="background1"/>
            <w:vAlign w:val="center"/>
          </w:tcPr>
          <w:p w14:paraId="1721D93F" w14:textId="77777777" w:rsidR="00EE1480" w:rsidRPr="007350EE" w:rsidRDefault="00EE1480" w:rsidP="00EE1480">
            <w:pPr>
              <w:rPr>
                <w:rFonts w:cstheme="minorHAnsi"/>
              </w:rPr>
            </w:pPr>
            <w:r w:rsidRPr="007350EE">
              <w:rPr>
                <w:rFonts w:cstheme="minorHAnsi"/>
              </w:rPr>
              <w:t>Öğrenme Kanıtları (Ölçme ve Değerlendirme)</w:t>
            </w:r>
          </w:p>
        </w:tc>
        <w:tc>
          <w:tcPr>
            <w:tcW w:w="7433" w:type="dxa"/>
            <w:vAlign w:val="center"/>
          </w:tcPr>
          <w:p w14:paraId="0897FC97" w14:textId="77777777" w:rsidR="00EE1480" w:rsidRPr="007350EE" w:rsidRDefault="00EE1480" w:rsidP="00EE1480">
            <w:pPr>
              <w:pStyle w:val="ListeParagraf"/>
              <w:numPr>
                <w:ilvl w:val="0"/>
                <w:numId w:val="12"/>
              </w:numPr>
              <w:rPr>
                <w:rFonts w:cstheme="minorHAnsi"/>
              </w:rPr>
            </w:pPr>
            <w:r>
              <w:rPr>
                <w:rFonts w:cstheme="minorHAnsi"/>
              </w:rPr>
              <w:t>Süreç Değerlendirme Formu</w:t>
            </w:r>
          </w:p>
        </w:tc>
      </w:tr>
      <w:tr w:rsidR="00EE1480" w:rsidRPr="007350EE" w14:paraId="2D6E3B23" w14:textId="77777777" w:rsidTr="00EE1480">
        <w:trPr>
          <w:trHeight w:val="256"/>
        </w:trPr>
        <w:tc>
          <w:tcPr>
            <w:tcW w:w="9838" w:type="dxa"/>
            <w:gridSpan w:val="2"/>
            <w:shd w:val="clear" w:color="auto" w:fill="F7CAAC" w:themeFill="accent2" w:themeFillTint="66"/>
            <w:vAlign w:val="center"/>
          </w:tcPr>
          <w:p w14:paraId="2B77C932" w14:textId="77777777" w:rsidR="00EE1480" w:rsidRPr="007350EE" w:rsidRDefault="00EE1480" w:rsidP="00EE1480">
            <w:pPr>
              <w:jc w:val="center"/>
              <w:rPr>
                <w:rFonts w:cstheme="minorHAnsi"/>
                <w:b/>
                <w:bCs/>
                <w:color w:val="000000" w:themeColor="text1"/>
              </w:rPr>
            </w:pPr>
            <w:r w:rsidRPr="007350EE">
              <w:rPr>
                <w:rFonts w:cstheme="minorHAnsi"/>
                <w:b/>
                <w:bCs/>
                <w:color w:val="000000" w:themeColor="text1"/>
              </w:rPr>
              <w:t>ÖĞRENME-ÖĞRETME YAŞANTILARI</w:t>
            </w:r>
          </w:p>
        </w:tc>
      </w:tr>
      <w:tr w:rsidR="00EE1480" w:rsidRPr="007350EE" w14:paraId="5313390B" w14:textId="77777777" w:rsidTr="00EE1480">
        <w:trPr>
          <w:trHeight w:val="472"/>
        </w:trPr>
        <w:tc>
          <w:tcPr>
            <w:tcW w:w="2405" w:type="dxa"/>
            <w:vAlign w:val="center"/>
          </w:tcPr>
          <w:p w14:paraId="78DF7B7D" w14:textId="77777777" w:rsidR="00EE1480" w:rsidRPr="007350EE" w:rsidRDefault="00EE1480" w:rsidP="00EE1480">
            <w:pPr>
              <w:rPr>
                <w:rFonts w:cstheme="minorHAnsi"/>
              </w:rPr>
            </w:pPr>
            <w:r w:rsidRPr="007350EE">
              <w:rPr>
                <w:rFonts w:cstheme="minorHAnsi"/>
              </w:rPr>
              <w:t>Temel Kabuller</w:t>
            </w:r>
          </w:p>
        </w:tc>
        <w:tc>
          <w:tcPr>
            <w:tcW w:w="7433" w:type="dxa"/>
            <w:vAlign w:val="center"/>
          </w:tcPr>
          <w:p w14:paraId="30915915" w14:textId="77777777" w:rsidR="00EE1480" w:rsidRPr="00CA430F" w:rsidRDefault="00EE1480" w:rsidP="00EE1480">
            <w:pPr>
              <w:pStyle w:val="ListeParagraf"/>
              <w:numPr>
                <w:ilvl w:val="0"/>
                <w:numId w:val="12"/>
              </w:numPr>
            </w:pPr>
            <w:r w:rsidRPr="00CA430F">
              <w:t>Öğrencilerin toplamanın artma, çıkarmanın azalma olduğunu, toplama ve çıkarma işleminin sembollerini, toplama ve çıkarma işleminin matematiksel ifade olduğunu bildikleri, 20 içerisinde toplama ve çıkarma işlemleri yapabildikleri kabul edilmektedir. Bunun yanında öğrencilerin ileriye ve geriye doğru ritmik sayma yapabildikleri de kabul edilmektedir.</w:t>
            </w:r>
          </w:p>
        </w:tc>
      </w:tr>
      <w:tr w:rsidR="00EE1480" w:rsidRPr="007350EE" w14:paraId="1758F7BC" w14:textId="77777777" w:rsidTr="00EE1480">
        <w:trPr>
          <w:trHeight w:val="499"/>
        </w:trPr>
        <w:tc>
          <w:tcPr>
            <w:tcW w:w="2405" w:type="dxa"/>
            <w:vAlign w:val="center"/>
          </w:tcPr>
          <w:p w14:paraId="2380409A" w14:textId="77777777" w:rsidR="00EE1480" w:rsidRPr="007350EE" w:rsidRDefault="00EE1480" w:rsidP="00EE1480">
            <w:pPr>
              <w:rPr>
                <w:rFonts w:cstheme="minorHAnsi"/>
              </w:rPr>
            </w:pPr>
            <w:r w:rsidRPr="007350EE">
              <w:rPr>
                <w:rFonts w:cstheme="minorHAnsi"/>
              </w:rPr>
              <w:t>Ön Değerlendirme Süreci</w:t>
            </w:r>
          </w:p>
        </w:tc>
        <w:tc>
          <w:tcPr>
            <w:tcW w:w="7433" w:type="dxa"/>
            <w:vAlign w:val="center"/>
          </w:tcPr>
          <w:p w14:paraId="0A3B131D" w14:textId="77777777" w:rsidR="00EE1480" w:rsidRPr="00CA430F" w:rsidRDefault="00EE1480" w:rsidP="00EE1480">
            <w:pPr>
              <w:pStyle w:val="ListeParagraf"/>
              <w:numPr>
                <w:ilvl w:val="0"/>
                <w:numId w:val="12"/>
              </w:numPr>
            </w:pPr>
            <w:r w:rsidRPr="00CA430F">
              <w:t>Günlük yaşam problemleri kullanılarak öğrencilerin ön bilgileri harekete geçirilir. Devamında öğrencilerin tekrarlı toplama, ardışık çıkarma, ileriye ve geriye doğru ritmik sayma, tahmin etme ve zihinden işlem hakkındaki ön bilgileri etkinlikler yapılarak ortaya çıkarılır.</w:t>
            </w:r>
          </w:p>
        </w:tc>
      </w:tr>
      <w:tr w:rsidR="00EE1480" w:rsidRPr="007350EE" w14:paraId="452DE965" w14:textId="77777777" w:rsidTr="00EE1480">
        <w:trPr>
          <w:trHeight w:val="472"/>
        </w:trPr>
        <w:tc>
          <w:tcPr>
            <w:tcW w:w="2405" w:type="dxa"/>
            <w:vAlign w:val="center"/>
          </w:tcPr>
          <w:p w14:paraId="4B24A39D" w14:textId="77777777" w:rsidR="00EE1480" w:rsidRPr="007350EE" w:rsidRDefault="00EE1480" w:rsidP="00EE1480">
            <w:pPr>
              <w:rPr>
                <w:rFonts w:cstheme="minorHAnsi"/>
              </w:rPr>
            </w:pPr>
            <w:r w:rsidRPr="007350EE">
              <w:rPr>
                <w:rFonts w:cstheme="minorHAnsi"/>
              </w:rPr>
              <w:t>Köprü Kurma</w:t>
            </w:r>
          </w:p>
        </w:tc>
        <w:tc>
          <w:tcPr>
            <w:tcW w:w="7433" w:type="dxa"/>
            <w:vAlign w:val="center"/>
          </w:tcPr>
          <w:p w14:paraId="08050F70" w14:textId="7F552404" w:rsidR="00EE1480" w:rsidRPr="00CA430F" w:rsidRDefault="00EE1480" w:rsidP="003528B6">
            <w:pPr>
              <w:pStyle w:val="ListeParagraf"/>
              <w:numPr>
                <w:ilvl w:val="0"/>
                <w:numId w:val="12"/>
              </w:numPr>
            </w:pPr>
            <w:r w:rsidRPr="00CA430F">
              <w:t>Sayıları sıralama, sayılarda büyüklük ve küçüklük ile ilgili günlük yaşam durumlarına ilişkin örnekler verilir. Bu örneklerden yararlanılarak öğrencilerin ön öğrenmeleri ortaya çıkarılır. Toplama ve çıkarma işlemi gerektiren günlük yaşam durumlarına ilişkin örnekler verilir.</w:t>
            </w:r>
          </w:p>
        </w:tc>
      </w:tr>
      <w:tr w:rsidR="00EE1480" w:rsidRPr="007350EE" w14:paraId="6ECBD5C6" w14:textId="77777777" w:rsidTr="00EE1480">
        <w:trPr>
          <w:trHeight w:val="499"/>
        </w:trPr>
        <w:tc>
          <w:tcPr>
            <w:tcW w:w="2405" w:type="dxa"/>
            <w:vAlign w:val="center"/>
          </w:tcPr>
          <w:p w14:paraId="0D5F99E4" w14:textId="77777777" w:rsidR="00EE1480" w:rsidRPr="007350EE" w:rsidRDefault="00EE1480" w:rsidP="00EE1480">
            <w:pPr>
              <w:rPr>
                <w:rFonts w:cstheme="minorHAnsi"/>
              </w:rPr>
            </w:pPr>
            <w:r w:rsidRPr="007350EE">
              <w:rPr>
                <w:rFonts w:cstheme="minorHAnsi"/>
              </w:rPr>
              <w:t>Öğrenme-Öğretme Uygulamaları</w:t>
            </w:r>
          </w:p>
        </w:tc>
        <w:tc>
          <w:tcPr>
            <w:tcW w:w="7433" w:type="dxa"/>
            <w:vAlign w:val="center"/>
          </w:tcPr>
          <w:p w14:paraId="2C9597CF" w14:textId="4676F5B3" w:rsidR="00EE1480" w:rsidRPr="003528B6" w:rsidRDefault="003528B6" w:rsidP="003528B6">
            <w:pPr>
              <w:pStyle w:val="ListeParagraf"/>
              <w:numPr>
                <w:ilvl w:val="0"/>
                <w:numId w:val="12"/>
              </w:numPr>
            </w:pPr>
            <w:r w:rsidRPr="003528B6">
              <w:t>Toplama ve çıkarma işlemlerinin birbirinin tersi işlemler olduğunu kavratmaya yönelik alıştırmalar yapılır. Ayrıca tüm süreçlerde matematiksel araç ve teknoloji kullanılarak toplama ve çıkarma işlemlerinin birbirinin tersi olduğuna dair etkinlikler yapılır (</w:t>
            </w:r>
            <w:hyperlink r:id="rId7" w:history="1">
              <w:r w:rsidRPr="003528B6">
                <w:rPr>
                  <w:rStyle w:val="Kpr"/>
                </w:rPr>
                <w:t>MAB5.1</w:t>
              </w:r>
            </w:hyperlink>
            <w:r w:rsidRPr="003528B6">
              <w:t xml:space="preserve">). Olanaklar dikkate alınarak öğrencilere EBA üzerinden V fabrika, </w:t>
            </w:r>
            <w:proofErr w:type="spellStart"/>
            <w:r w:rsidRPr="003528B6">
              <w:t>Wordwall</w:t>
            </w:r>
            <w:proofErr w:type="spellEnd"/>
            <w:r w:rsidRPr="003528B6">
              <w:t xml:space="preserve"> gibi çevrim içi araçlarla oluşturulmuş içerikler sunularak </w:t>
            </w:r>
            <w:r w:rsidRPr="003528B6">
              <w:lastRenderedPageBreak/>
              <w:t>sürükle bırak vb. oyunları evde yapmaları sağlanır (</w:t>
            </w:r>
            <w:hyperlink r:id="rId8" w:history="1">
              <w:r w:rsidRPr="003528B6">
                <w:rPr>
                  <w:rStyle w:val="Kpr"/>
                </w:rPr>
                <w:t>SDB1.2</w:t>
              </w:r>
            </w:hyperlink>
            <w:r w:rsidRPr="003528B6">
              <w:t>). Eğer sınıfta etkileşimli tahta varsa öğrenciler tahta üzerin den de bu dijital araçlarla etkileşimli bir şekilde öğrencilerin dijital bilgiye erişim, dijital bilgiye ait parçaları tanıma konusunda farkındalıkları arttırılır (</w:t>
            </w:r>
            <w:hyperlink r:id="rId9" w:history="1">
              <w:r w:rsidRPr="003528B6">
                <w:rPr>
                  <w:rStyle w:val="Kpr"/>
                </w:rPr>
                <w:t>OB2</w:t>
              </w:r>
            </w:hyperlink>
            <w:r w:rsidRPr="003528B6">
              <w:t xml:space="preserve">). Sonrasında ise öğrencilerden toplama ve çıkarma arasındaki ilişkiyi yorumlamalarına yönelik, toplananlar ve toplam, devamında ise eksilen, çıkan ve fark arasındaki ilişki vurgulanır. Bu süreçte öğrencilerin verdikleri örnekler kontrol listesi ile kayıt altına alınır. Bunun yanında öğrencilerin toplama ve çıkarma işlemleri bağlamında ilişkiyi yorumlamalarına ilişkin öğrenme kanıtlarını belirlemek için eşleştirme sorularından </w:t>
            </w:r>
            <w:proofErr w:type="spellStart"/>
            <w:proofErr w:type="gramStart"/>
            <w:r w:rsidRPr="003528B6">
              <w:t>yararlanılabilir.</w:t>
            </w:r>
            <w:r w:rsidR="00EE1480" w:rsidRPr="003528B6">
              <w:t>Ders</w:t>
            </w:r>
            <w:proofErr w:type="spellEnd"/>
            <w:proofErr w:type="gramEnd"/>
            <w:r w:rsidR="00EE1480" w:rsidRPr="003528B6">
              <w:t xml:space="preserve"> kitabı sayfa 135’teki “Hazır mıyız” etkinliği yapılır.</w:t>
            </w:r>
          </w:p>
          <w:p w14:paraId="01EDAE94" w14:textId="3734DE31" w:rsidR="00EE1480" w:rsidRPr="003528B6" w:rsidRDefault="00EE1480" w:rsidP="003528B6">
            <w:pPr>
              <w:pStyle w:val="ListeParagraf"/>
              <w:numPr>
                <w:ilvl w:val="0"/>
                <w:numId w:val="12"/>
              </w:numPr>
            </w:pPr>
            <w:r w:rsidRPr="003528B6">
              <w:t>Ders kitabı sayfa 1</w:t>
            </w:r>
            <w:r w:rsidR="003528B6">
              <w:t>4</w:t>
            </w:r>
            <w:r w:rsidRPr="003528B6">
              <w:t>6’daki “Başlayalım” etkinliği yapılır.</w:t>
            </w:r>
          </w:p>
          <w:p w14:paraId="164F1718" w14:textId="7F37C93F" w:rsidR="00EE1480" w:rsidRPr="003528B6" w:rsidRDefault="00EE1480" w:rsidP="003528B6">
            <w:pPr>
              <w:pStyle w:val="ListeParagraf"/>
              <w:numPr>
                <w:ilvl w:val="0"/>
                <w:numId w:val="12"/>
              </w:numPr>
            </w:pPr>
            <w:r w:rsidRPr="003528B6">
              <w:t>Ders kitabı sayfa 1</w:t>
            </w:r>
            <w:r w:rsidR="003528B6">
              <w:t>4</w:t>
            </w:r>
            <w:r w:rsidRPr="003528B6">
              <w:t>7 ile 1</w:t>
            </w:r>
            <w:r w:rsidR="003528B6">
              <w:t>53</w:t>
            </w:r>
            <w:r w:rsidRPr="003528B6">
              <w:t xml:space="preserve"> arasındaki etkinlikler yapılır.</w:t>
            </w:r>
          </w:p>
          <w:p w14:paraId="7335B774" w14:textId="77777777" w:rsidR="00EE1480" w:rsidRPr="003528B6" w:rsidRDefault="00EE1480" w:rsidP="003528B6"/>
        </w:tc>
      </w:tr>
      <w:tr w:rsidR="00EE1480" w:rsidRPr="007350EE" w14:paraId="313547D4" w14:textId="77777777" w:rsidTr="00EE1480">
        <w:trPr>
          <w:trHeight w:val="346"/>
        </w:trPr>
        <w:tc>
          <w:tcPr>
            <w:tcW w:w="9838" w:type="dxa"/>
            <w:gridSpan w:val="2"/>
            <w:shd w:val="clear" w:color="auto" w:fill="DBDBDB" w:themeFill="accent3" w:themeFillTint="66"/>
            <w:vAlign w:val="center"/>
          </w:tcPr>
          <w:p w14:paraId="1CD4F7DB" w14:textId="77777777" w:rsidR="00EE1480" w:rsidRPr="007350EE" w:rsidRDefault="00EE1480" w:rsidP="00EE1480">
            <w:pPr>
              <w:jc w:val="center"/>
              <w:rPr>
                <w:rFonts w:cstheme="minorHAnsi"/>
                <w:b/>
                <w:bCs/>
              </w:rPr>
            </w:pPr>
            <w:r w:rsidRPr="007350EE">
              <w:rPr>
                <w:rFonts w:cstheme="minorHAnsi"/>
                <w:b/>
                <w:bCs/>
              </w:rPr>
              <w:lastRenderedPageBreak/>
              <w:t>FARKLILAŞTIRMA</w:t>
            </w:r>
          </w:p>
        </w:tc>
      </w:tr>
      <w:tr w:rsidR="00EE1480" w:rsidRPr="007350EE" w14:paraId="70AA18DC" w14:textId="77777777" w:rsidTr="00EE1480">
        <w:trPr>
          <w:trHeight w:val="499"/>
        </w:trPr>
        <w:tc>
          <w:tcPr>
            <w:tcW w:w="2405" w:type="dxa"/>
            <w:vAlign w:val="center"/>
          </w:tcPr>
          <w:p w14:paraId="64115D7D" w14:textId="77777777" w:rsidR="00EE1480" w:rsidRPr="007350EE" w:rsidRDefault="00EE1480" w:rsidP="00EE1480">
            <w:pPr>
              <w:rPr>
                <w:rFonts w:cstheme="minorHAnsi"/>
              </w:rPr>
            </w:pPr>
            <w:r w:rsidRPr="007350EE">
              <w:rPr>
                <w:rFonts w:cstheme="minorHAnsi"/>
              </w:rPr>
              <w:t>Zenginleştirme</w:t>
            </w:r>
          </w:p>
        </w:tc>
        <w:tc>
          <w:tcPr>
            <w:tcW w:w="7433" w:type="dxa"/>
            <w:vAlign w:val="center"/>
          </w:tcPr>
          <w:p w14:paraId="093C7D93" w14:textId="77777777" w:rsidR="00EE1480" w:rsidRPr="00BF19D8" w:rsidRDefault="00EE1480" w:rsidP="00EE1480">
            <w:pPr>
              <w:pStyle w:val="ListeParagraf"/>
              <w:numPr>
                <w:ilvl w:val="0"/>
                <w:numId w:val="20"/>
              </w:numPr>
            </w:pPr>
            <w:r w:rsidRPr="00BF19D8">
              <w:t xml:space="preserve">Öğrencilerden gerçek yaşam durumlarını içeren </w:t>
            </w:r>
            <w:proofErr w:type="gramStart"/>
            <w:r w:rsidRPr="00BF19D8">
              <w:t>problemleri ,dört</w:t>
            </w:r>
            <w:proofErr w:type="gramEnd"/>
            <w:r w:rsidRPr="00BF19D8">
              <w:t xml:space="preserve"> işlem ile ilişkilendirerek yeniden ifade edebilmeleri beklenir. Eldeli toplama ve onluk bozarak çıkarma yapma konusunda örnekler vermeleri istenerek toplama işlemlerini çıkarma işlemlerine dönüştürmeleri istenir. Benzer şekilde beşe kadar olan rakamlarla çarpma ve iki basamaklı sayıyı tek basamaklı sayıya bölme konusunda örnekler vermeleri istenerek çarpma işlemlerini bölme işlemlerine dönüştürmeleri istenir. </w:t>
            </w:r>
          </w:p>
        </w:tc>
      </w:tr>
      <w:tr w:rsidR="00EE1480" w:rsidRPr="007350EE" w14:paraId="2F2B890F" w14:textId="77777777" w:rsidTr="00EE1480">
        <w:trPr>
          <w:trHeight w:val="902"/>
        </w:trPr>
        <w:tc>
          <w:tcPr>
            <w:tcW w:w="2405" w:type="dxa"/>
            <w:vAlign w:val="center"/>
          </w:tcPr>
          <w:p w14:paraId="4888B36C" w14:textId="77777777" w:rsidR="00EE1480" w:rsidRPr="007350EE" w:rsidRDefault="00EE1480" w:rsidP="00EE1480">
            <w:pPr>
              <w:rPr>
                <w:rFonts w:cstheme="minorHAnsi"/>
              </w:rPr>
            </w:pPr>
            <w:r w:rsidRPr="007350EE">
              <w:rPr>
                <w:rFonts w:cstheme="minorHAnsi"/>
              </w:rPr>
              <w:t>Destekleme</w:t>
            </w:r>
          </w:p>
        </w:tc>
        <w:tc>
          <w:tcPr>
            <w:tcW w:w="7433" w:type="dxa"/>
            <w:vAlign w:val="center"/>
          </w:tcPr>
          <w:p w14:paraId="3F5807AF" w14:textId="77777777" w:rsidR="00EE1480" w:rsidRPr="00BF19D8" w:rsidRDefault="00EE1480" w:rsidP="00EE1480">
            <w:pPr>
              <w:pStyle w:val="ListeParagraf"/>
              <w:numPr>
                <w:ilvl w:val="0"/>
                <w:numId w:val="20"/>
              </w:numPr>
            </w:pPr>
            <w:r w:rsidRPr="00BF19D8">
              <w:t>Öğrencinin dört işlem ile ilgili öğrenme-öğretme uygulamalarındaki performanslarını artırmak amacıyla görsellerle modelleme yapılır. Üzerine sayarak bulma ile ilgili faaliyetler yapılır. Üzerine sayma ve azaltma oyunları oynatılır. Etkinliklerin çok fazla duyuya hitap eden matematiksel araç ve teknoloji yardımıyla yapılmasına olanak tanınır. Öğrencilerin sınıf içinde gruplama yapacağı nesneler üzerinden problem durumu oluşturulup çözme etkinlikleri de yapılır.</w:t>
            </w:r>
          </w:p>
        </w:tc>
      </w:tr>
      <w:tr w:rsidR="00EE1480" w:rsidRPr="007350EE" w14:paraId="3332D9E2" w14:textId="77777777" w:rsidTr="00EE1480">
        <w:trPr>
          <w:trHeight w:val="274"/>
        </w:trPr>
        <w:tc>
          <w:tcPr>
            <w:tcW w:w="2405" w:type="dxa"/>
            <w:vAlign w:val="center"/>
          </w:tcPr>
          <w:p w14:paraId="3435DF0A" w14:textId="77777777" w:rsidR="00EE1480" w:rsidRPr="007350EE" w:rsidRDefault="00EE1480" w:rsidP="00EE1480">
            <w:pPr>
              <w:rPr>
                <w:rFonts w:cstheme="minorHAnsi"/>
              </w:rPr>
            </w:pPr>
            <w:r w:rsidRPr="007350EE">
              <w:rPr>
                <w:rFonts w:cstheme="minorHAnsi"/>
              </w:rPr>
              <w:t>Öğretmen Yansıtmaları</w:t>
            </w:r>
          </w:p>
        </w:tc>
        <w:tc>
          <w:tcPr>
            <w:tcW w:w="7433" w:type="dxa"/>
            <w:vAlign w:val="center"/>
          </w:tcPr>
          <w:p w14:paraId="11BA4D44" w14:textId="77777777" w:rsidR="00EE1480" w:rsidRPr="007350EE" w:rsidRDefault="00EE1480" w:rsidP="00EE1480">
            <w:pPr>
              <w:rPr>
                <w:rFonts w:cstheme="minorHAnsi"/>
              </w:rPr>
            </w:pPr>
          </w:p>
        </w:tc>
      </w:tr>
    </w:tbl>
    <w:p w14:paraId="79A931E8" w14:textId="77777777" w:rsidR="00CA430F" w:rsidRDefault="00CA430F" w:rsidP="00B74505"/>
    <w:p w14:paraId="5DB02640" w14:textId="77777777" w:rsidR="00CA430F" w:rsidRDefault="00CA430F" w:rsidP="00CA430F">
      <w:pPr>
        <w:pStyle w:val="AralkYok"/>
      </w:pPr>
    </w:p>
    <w:p w14:paraId="49B83C17" w14:textId="77777777" w:rsidR="00CA430F" w:rsidRDefault="00CA430F" w:rsidP="00CA430F">
      <w:pPr>
        <w:pStyle w:val="AralkYok"/>
        <w:ind w:left="7080" w:firstLine="708"/>
      </w:pPr>
    </w:p>
    <w:p w14:paraId="467481EE" w14:textId="731EF3A6" w:rsidR="000B57D2" w:rsidRDefault="00012D3B" w:rsidP="002E2181">
      <w:pPr>
        <w:pStyle w:val="AralkYok"/>
        <w:ind w:left="6372" w:firstLine="708"/>
      </w:pPr>
      <w:r>
        <w:t xml:space="preserve">      </w:t>
      </w:r>
      <w:r w:rsidR="002E2181">
        <w:t xml:space="preserve"> </w:t>
      </w:r>
      <w:r>
        <w:t xml:space="preserve">  </w:t>
      </w:r>
      <w:r w:rsidR="002E2181">
        <w:t>05/01/2026</w:t>
      </w:r>
    </w:p>
    <w:p w14:paraId="7EA96EEF" w14:textId="77777777" w:rsidR="000B57D2" w:rsidRDefault="000B57D2" w:rsidP="000B57D2">
      <w:pPr>
        <w:pStyle w:val="AralkYok"/>
        <w:rPr>
          <w:kern w:val="0"/>
          <w14:ligatures w14:val="none"/>
        </w:rPr>
      </w:pPr>
      <w:r>
        <w:rPr>
          <w:kern w:val="0"/>
          <w14:ligatures w14:val="none"/>
        </w:rPr>
        <w:t xml:space="preserve"> Sınıf Öğretmeni</w:t>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t xml:space="preserve">        Okul Müdürü</w:t>
      </w:r>
    </w:p>
    <w:p w14:paraId="2D6F2DDA" w14:textId="30BF2444" w:rsidR="00CA430F" w:rsidRPr="00176171" w:rsidRDefault="00CA430F" w:rsidP="00012D3B">
      <w:pPr>
        <w:pStyle w:val="AralkYok"/>
      </w:pPr>
    </w:p>
    <w:sectPr w:rsidR="00CA430F" w:rsidRPr="00176171" w:rsidSect="007F40D7">
      <w:headerReference w:type="default" r:id="rId10"/>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88BC8" w14:textId="77777777" w:rsidR="005A4ACF" w:rsidRDefault="005A4ACF" w:rsidP="00096A4E">
      <w:pPr>
        <w:spacing w:after="0" w:line="240" w:lineRule="auto"/>
      </w:pPr>
      <w:r>
        <w:separator/>
      </w:r>
    </w:p>
  </w:endnote>
  <w:endnote w:type="continuationSeparator" w:id="0">
    <w:p w14:paraId="5AA35001" w14:textId="77777777" w:rsidR="005A4ACF" w:rsidRDefault="005A4ACF"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15E1A" w14:textId="77777777" w:rsidR="005A4ACF" w:rsidRDefault="005A4ACF" w:rsidP="00096A4E">
      <w:pPr>
        <w:spacing w:after="0" w:line="240" w:lineRule="auto"/>
      </w:pPr>
      <w:r>
        <w:separator/>
      </w:r>
    </w:p>
  </w:footnote>
  <w:footnote w:type="continuationSeparator" w:id="0">
    <w:p w14:paraId="1E1D3ED5" w14:textId="77777777" w:rsidR="005A4ACF" w:rsidRDefault="005A4ACF"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19E39752" w:rsidR="00096A4E" w:rsidRPr="007F40D7" w:rsidRDefault="00CA300B" w:rsidP="00985D39">
    <w:pPr>
      <w:pStyle w:val="stBilgi"/>
      <w:jc w:val="right"/>
      <w:rPr>
        <w:rFonts w:cstheme="minorHAnsi"/>
      </w:rPr>
    </w:pPr>
    <w:r>
      <w:rPr>
        <w:rFonts w:cstheme="minorHAnsi"/>
      </w:rPr>
      <w:t>1</w:t>
    </w:r>
    <w:r w:rsidR="002E2181">
      <w:rPr>
        <w:rFonts w:cstheme="minorHAnsi"/>
      </w:rPr>
      <w:t>7</w:t>
    </w:r>
    <w:r w:rsidR="00FE1575">
      <w:rPr>
        <w:rFonts w:cstheme="minorHAnsi"/>
      </w:rPr>
      <w:t>.</w:t>
    </w:r>
    <w:r w:rsidR="00096A4E" w:rsidRPr="007F40D7">
      <w:rPr>
        <w:rFonts w:cstheme="minorHAnsi"/>
      </w:rPr>
      <w:t xml:space="preserve"> HAFTA</w:t>
    </w:r>
  </w:p>
  <w:p w14:paraId="4544B9D1" w14:textId="0B947B8C" w:rsidR="007F40D7" w:rsidRPr="007F40D7" w:rsidRDefault="007F40D7" w:rsidP="007F40D7">
    <w:pPr>
      <w:pStyle w:val="stBilgi"/>
      <w:jc w:val="center"/>
      <w:rPr>
        <w:rFonts w:cstheme="minorHAnsi"/>
      </w:rPr>
    </w:pPr>
    <w:r w:rsidRPr="007F40D7">
      <w:rPr>
        <w:rFonts w:cstheme="minorHAnsi"/>
      </w:rPr>
      <w:t>2/C SINIFI MATEMATİK DERSİ GÜNLÜK PLANI</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54672"/>
    <w:multiLevelType w:val="multilevel"/>
    <w:tmpl w:val="A6C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20AAB"/>
    <w:multiLevelType w:val="hybridMultilevel"/>
    <w:tmpl w:val="76146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D9E5147"/>
    <w:multiLevelType w:val="hybridMultilevel"/>
    <w:tmpl w:val="D4E03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657270"/>
    <w:multiLevelType w:val="hybridMultilevel"/>
    <w:tmpl w:val="E4588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91C2183"/>
    <w:multiLevelType w:val="hybridMultilevel"/>
    <w:tmpl w:val="8FDC6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B45150B"/>
    <w:multiLevelType w:val="multilevel"/>
    <w:tmpl w:val="E24C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E6B15"/>
    <w:multiLevelType w:val="hybridMultilevel"/>
    <w:tmpl w:val="88EC4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886A6C"/>
    <w:multiLevelType w:val="hybridMultilevel"/>
    <w:tmpl w:val="183AEC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C021C1F"/>
    <w:multiLevelType w:val="hybridMultilevel"/>
    <w:tmpl w:val="299CA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72B65D2"/>
    <w:multiLevelType w:val="hybridMultilevel"/>
    <w:tmpl w:val="8C6EE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BDB3482"/>
    <w:multiLevelType w:val="hybridMultilevel"/>
    <w:tmpl w:val="240E9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C0B4C26"/>
    <w:multiLevelType w:val="multilevel"/>
    <w:tmpl w:val="1AD8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5C63AF9"/>
    <w:multiLevelType w:val="hybridMultilevel"/>
    <w:tmpl w:val="41E0B2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B445BFC"/>
    <w:multiLevelType w:val="hybridMultilevel"/>
    <w:tmpl w:val="51DA7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72BE412E"/>
    <w:multiLevelType w:val="hybridMultilevel"/>
    <w:tmpl w:val="749AD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44D79E5"/>
    <w:multiLevelType w:val="hybridMultilevel"/>
    <w:tmpl w:val="47F00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8"/>
  </w:num>
  <w:num w:numId="2" w16cid:durableId="1156990206">
    <w:abstractNumId w:val="19"/>
  </w:num>
  <w:num w:numId="3" w16cid:durableId="62262986">
    <w:abstractNumId w:val="15"/>
  </w:num>
  <w:num w:numId="4" w16cid:durableId="252471949">
    <w:abstractNumId w:val="12"/>
  </w:num>
  <w:num w:numId="5" w16cid:durableId="1655446877">
    <w:abstractNumId w:val="3"/>
  </w:num>
  <w:num w:numId="6" w16cid:durableId="384960526">
    <w:abstractNumId w:val="2"/>
  </w:num>
  <w:num w:numId="7" w16cid:durableId="370034960">
    <w:abstractNumId w:val="4"/>
  </w:num>
  <w:num w:numId="8" w16cid:durableId="1561481771">
    <w:abstractNumId w:val="17"/>
  </w:num>
  <w:num w:numId="9" w16cid:durableId="755588717">
    <w:abstractNumId w:val="6"/>
  </w:num>
  <w:num w:numId="10" w16cid:durableId="2127651275">
    <w:abstractNumId w:val="14"/>
  </w:num>
  <w:num w:numId="11" w16cid:durableId="127744839">
    <w:abstractNumId w:val="8"/>
  </w:num>
  <w:num w:numId="12" w16cid:durableId="256447737">
    <w:abstractNumId w:val="9"/>
  </w:num>
  <w:num w:numId="13" w16cid:durableId="1597901558">
    <w:abstractNumId w:val="1"/>
  </w:num>
  <w:num w:numId="14" w16cid:durableId="1832060713">
    <w:abstractNumId w:val="10"/>
  </w:num>
  <w:num w:numId="15" w16cid:durableId="675302317">
    <w:abstractNumId w:val="13"/>
  </w:num>
  <w:num w:numId="16" w16cid:durableId="755903465">
    <w:abstractNumId w:val="7"/>
  </w:num>
  <w:num w:numId="17" w16cid:durableId="2087145782">
    <w:abstractNumId w:val="0"/>
  </w:num>
  <w:num w:numId="18" w16cid:durableId="433595593">
    <w:abstractNumId w:val="5"/>
  </w:num>
  <w:num w:numId="19" w16cid:durableId="1739282934">
    <w:abstractNumId w:val="11"/>
  </w:num>
  <w:num w:numId="20" w16cid:durableId="10826019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12D3B"/>
    <w:rsid w:val="00096A4E"/>
    <w:rsid w:val="000B3520"/>
    <w:rsid w:val="000B57D2"/>
    <w:rsid w:val="000E0E5F"/>
    <w:rsid w:val="00114DCB"/>
    <w:rsid w:val="00125E5C"/>
    <w:rsid w:val="00154287"/>
    <w:rsid w:val="00161D6A"/>
    <w:rsid w:val="00176171"/>
    <w:rsid w:val="001B7F05"/>
    <w:rsid w:val="00287AD9"/>
    <w:rsid w:val="002B53AD"/>
    <w:rsid w:val="002C5319"/>
    <w:rsid w:val="002E1B8D"/>
    <w:rsid w:val="002E2181"/>
    <w:rsid w:val="002E22D8"/>
    <w:rsid w:val="00340BC6"/>
    <w:rsid w:val="003528B6"/>
    <w:rsid w:val="00353491"/>
    <w:rsid w:val="00405DA0"/>
    <w:rsid w:val="00421C3A"/>
    <w:rsid w:val="0047305E"/>
    <w:rsid w:val="004E14AB"/>
    <w:rsid w:val="00553C03"/>
    <w:rsid w:val="00564600"/>
    <w:rsid w:val="00564DF2"/>
    <w:rsid w:val="00597C65"/>
    <w:rsid w:val="005A4ACF"/>
    <w:rsid w:val="005B4B0F"/>
    <w:rsid w:val="006A6A32"/>
    <w:rsid w:val="006A6BAC"/>
    <w:rsid w:val="00713296"/>
    <w:rsid w:val="007350EE"/>
    <w:rsid w:val="0079774B"/>
    <w:rsid w:val="007A3D0A"/>
    <w:rsid w:val="007F40D7"/>
    <w:rsid w:val="00816C16"/>
    <w:rsid w:val="008423DC"/>
    <w:rsid w:val="008F7895"/>
    <w:rsid w:val="00960A42"/>
    <w:rsid w:val="00985D39"/>
    <w:rsid w:val="009B03BA"/>
    <w:rsid w:val="009B143A"/>
    <w:rsid w:val="009C1B10"/>
    <w:rsid w:val="00A36E5F"/>
    <w:rsid w:val="00A40300"/>
    <w:rsid w:val="00A9056D"/>
    <w:rsid w:val="00AE606F"/>
    <w:rsid w:val="00B55839"/>
    <w:rsid w:val="00B74505"/>
    <w:rsid w:val="00B74645"/>
    <w:rsid w:val="00BC7EFC"/>
    <w:rsid w:val="00BF19D8"/>
    <w:rsid w:val="00C10CF5"/>
    <w:rsid w:val="00C17454"/>
    <w:rsid w:val="00C23B60"/>
    <w:rsid w:val="00C51E59"/>
    <w:rsid w:val="00C7452E"/>
    <w:rsid w:val="00C823A4"/>
    <w:rsid w:val="00CA300B"/>
    <w:rsid w:val="00CA430F"/>
    <w:rsid w:val="00CE331A"/>
    <w:rsid w:val="00CE6435"/>
    <w:rsid w:val="00DE5BE4"/>
    <w:rsid w:val="00DE6522"/>
    <w:rsid w:val="00DE72E7"/>
    <w:rsid w:val="00E13A96"/>
    <w:rsid w:val="00E4216C"/>
    <w:rsid w:val="00EB2443"/>
    <w:rsid w:val="00EE1480"/>
    <w:rsid w:val="00F74D17"/>
    <w:rsid w:val="00FE1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13A96"/>
    <w:rPr>
      <w:b/>
      <w:bCs/>
    </w:rPr>
  </w:style>
  <w:style w:type="character" w:styleId="Kpr">
    <w:name w:val="Hyperlink"/>
    <w:basedOn w:val="VarsaylanParagrafYazTipi"/>
    <w:uiPriority w:val="99"/>
    <w:unhideWhenUsed/>
    <w:rsid w:val="00E13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0212">
      <w:bodyDiv w:val="1"/>
      <w:marLeft w:val="0"/>
      <w:marRight w:val="0"/>
      <w:marTop w:val="0"/>
      <w:marBottom w:val="0"/>
      <w:divBdr>
        <w:top w:val="none" w:sz="0" w:space="0" w:color="auto"/>
        <w:left w:val="none" w:sz="0" w:space="0" w:color="auto"/>
        <w:bottom w:val="none" w:sz="0" w:space="0" w:color="auto"/>
        <w:right w:val="none" w:sz="0" w:space="0" w:color="auto"/>
      </w:divBdr>
    </w:div>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8204">
      <w:bodyDiv w:val="1"/>
      <w:marLeft w:val="0"/>
      <w:marRight w:val="0"/>
      <w:marTop w:val="0"/>
      <w:marBottom w:val="0"/>
      <w:divBdr>
        <w:top w:val="none" w:sz="0" w:space="0" w:color="auto"/>
        <w:left w:val="none" w:sz="0" w:space="0" w:color="auto"/>
        <w:bottom w:val="none" w:sz="0" w:space="0" w:color="auto"/>
        <w:right w:val="none" w:sz="0" w:space="0" w:color="auto"/>
      </w:divBdr>
    </w:div>
    <w:div w:id="1168523558">
      <w:bodyDiv w:val="1"/>
      <w:marLeft w:val="0"/>
      <w:marRight w:val="0"/>
      <w:marTop w:val="0"/>
      <w:marBottom w:val="0"/>
      <w:divBdr>
        <w:top w:val="none" w:sz="0" w:space="0" w:color="auto"/>
        <w:left w:val="none" w:sz="0" w:space="0" w:color="auto"/>
        <w:bottom w:val="none" w:sz="0" w:space="0" w:color="auto"/>
        <w:right w:val="none" w:sz="0" w:space="0" w:color="auto"/>
      </w:divBdr>
    </w:div>
    <w:div w:id="1241910131">
      <w:bodyDiv w:val="1"/>
      <w:marLeft w:val="0"/>
      <w:marRight w:val="0"/>
      <w:marTop w:val="0"/>
      <w:marBottom w:val="0"/>
      <w:divBdr>
        <w:top w:val="none" w:sz="0" w:space="0" w:color="auto"/>
        <w:left w:val="none" w:sz="0" w:space="0" w:color="auto"/>
        <w:bottom w:val="none" w:sz="0" w:space="0" w:color="auto"/>
        <w:right w:val="none" w:sz="0" w:space="0" w:color="auto"/>
      </w:divBdr>
    </w:div>
    <w:div w:id="1336495800">
      <w:bodyDiv w:val="1"/>
      <w:marLeft w:val="0"/>
      <w:marRight w:val="0"/>
      <w:marTop w:val="0"/>
      <w:marBottom w:val="0"/>
      <w:divBdr>
        <w:top w:val="none" w:sz="0" w:space="0" w:color="auto"/>
        <w:left w:val="none" w:sz="0" w:space="0" w:color="auto"/>
        <w:bottom w:val="none" w:sz="0" w:space="0" w:color="auto"/>
        <w:right w:val="none" w:sz="0" w:space="0" w:color="auto"/>
      </w:divBdr>
    </w:div>
    <w:div w:id="1429426457">
      <w:bodyDiv w:val="1"/>
      <w:marLeft w:val="0"/>
      <w:marRight w:val="0"/>
      <w:marTop w:val="0"/>
      <w:marBottom w:val="0"/>
      <w:divBdr>
        <w:top w:val="none" w:sz="0" w:space="0" w:color="auto"/>
        <w:left w:val="none" w:sz="0" w:space="0" w:color="auto"/>
        <w:bottom w:val="none" w:sz="0" w:space="0" w:color="auto"/>
        <w:right w:val="none" w:sz="0" w:space="0" w:color="auto"/>
      </w:divBdr>
    </w:div>
    <w:div w:id="1599753857">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20655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2/unite/164?kod=SDB1.2" TargetMode="External"/><Relationship Id="rId3" Type="http://schemas.openxmlformats.org/officeDocument/2006/relationships/settings" Target="settings.xml"/><Relationship Id="rId7" Type="http://schemas.openxmlformats.org/officeDocument/2006/relationships/hyperlink" Target="https://tymm.meb.gov.tr/2/unite/164?kod=MAB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ymm.meb.gov.tr/2/unite/164?kod=OB2&amp;child=OB2.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799</Words>
  <Characters>4560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2026-01-03T07:13:00Z</dcterms:created>
  <dcterms:modified xsi:type="dcterms:W3CDTF">2026-01-03T07:13:00Z</dcterms:modified>
</cp:coreProperties>
</file>