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BE0DC0" w14:paraId="54E1571A" w14:textId="77777777" w:rsidTr="0023545C">
        <w:trPr>
          <w:trHeight w:val="274"/>
        </w:trPr>
        <w:tc>
          <w:tcPr>
            <w:tcW w:w="1838" w:type="dxa"/>
            <w:vAlign w:val="center"/>
          </w:tcPr>
          <w:p w14:paraId="172F5A62" w14:textId="1CDD7A9C" w:rsidR="00096A4E" w:rsidRPr="00BE0DC0" w:rsidRDefault="00353491" w:rsidP="0023545C">
            <w:pPr>
              <w:rPr>
                <w:rFonts w:cstheme="minorHAnsi"/>
              </w:rPr>
            </w:pPr>
            <w:r w:rsidRPr="00BE0DC0">
              <w:rPr>
                <w:rFonts w:cstheme="minorHAnsi"/>
              </w:rPr>
              <w:t>Öğrenme Alanı</w:t>
            </w:r>
          </w:p>
        </w:tc>
        <w:tc>
          <w:tcPr>
            <w:tcW w:w="8000" w:type="dxa"/>
            <w:vAlign w:val="center"/>
          </w:tcPr>
          <w:p w14:paraId="0EAB18C1" w14:textId="66527863" w:rsidR="00096A4E" w:rsidRPr="00BE0DC0" w:rsidRDefault="00BE0DC0" w:rsidP="0023545C">
            <w:pPr>
              <w:rPr>
                <w:rFonts w:cstheme="minorHAnsi"/>
              </w:rPr>
            </w:pPr>
            <w:r w:rsidRPr="00BE0DC0">
              <w:rPr>
                <w:rFonts w:cstheme="minorHAnsi"/>
              </w:rPr>
              <w:t>RİTİMLE HAREKET EDİYORUM</w:t>
            </w:r>
          </w:p>
        </w:tc>
      </w:tr>
      <w:tr w:rsidR="00096A4E" w:rsidRPr="00BE0DC0" w14:paraId="7B05704B" w14:textId="77777777" w:rsidTr="0023545C">
        <w:trPr>
          <w:trHeight w:val="268"/>
        </w:trPr>
        <w:tc>
          <w:tcPr>
            <w:tcW w:w="1838" w:type="dxa"/>
            <w:vAlign w:val="center"/>
          </w:tcPr>
          <w:p w14:paraId="63D75E5E" w14:textId="4B86F7DE" w:rsidR="00096A4E" w:rsidRPr="00BE0DC0" w:rsidRDefault="00096A4E" w:rsidP="0023545C">
            <w:pPr>
              <w:rPr>
                <w:rFonts w:cstheme="minorHAnsi"/>
              </w:rPr>
            </w:pPr>
            <w:r w:rsidRPr="00BE0DC0">
              <w:rPr>
                <w:rFonts w:cstheme="minorHAnsi"/>
              </w:rPr>
              <w:t>Süre</w:t>
            </w:r>
          </w:p>
        </w:tc>
        <w:tc>
          <w:tcPr>
            <w:tcW w:w="8000" w:type="dxa"/>
            <w:vAlign w:val="center"/>
          </w:tcPr>
          <w:p w14:paraId="584C1D1B" w14:textId="3F3087CD" w:rsidR="00096A4E" w:rsidRPr="00BE0DC0" w:rsidRDefault="00571CFA" w:rsidP="0023545C">
            <w:pPr>
              <w:rPr>
                <w:rFonts w:cstheme="minorHAnsi"/>
              </w:rPr>
            </w:pPr>
            <w:r w:rsidRPr="00BE0DC0">
              <w:rPr>
                <w:rFonts w:cstheme="minorHAnsi"/>
              </w:rPr>
              <w:t>5</w:t>
            </w:r>
            <w:r w:rsidR="00C823A4" w:rsidRPr="00BE0DC0">
              <w:rPr>
                <w:rFonts w:cstheme="minorHAnsi"/>
              </w:rPr>
              <w:t xml:space="preserve"> Ders Saati</w:t>
            </w:r>
          </w:p>
        </w:tc>
      </w:tr>
      <w:tr w:rsidR="00571CFA" w:rsidRPr="00BE0DC0" w14:paraId="0EC1BC28" w14:textId="77777777" w:rsidTr="0023545C">
        <w:trPr>
          <w:trHeight w:val="268"/>
        </w:trPr>
        <w:tc>
          <w:tcPr>
            <w:tcW w:w="1838" w:type="dxa"/>
            <w:vAlign w:val="center"/>
          </w:tcPr>
          <w:p w14:paraId="23903350" w14:textId="5181C051" w:rsidR="00571CFA" w:rsidRPr="00BE0DC0" w:rsidRDefault="00571CFA" w:rsidP="0023545C">
            <w:pPr>
              <w:rPr>
                <w:rFonts w:cstheme="minorHAnsi"/>
              </w:rPr>
            </w:pPr>
            <w:r w:rsidRPr="00BE0DC0">
              <w:rPr>
                <w:rFonts w:cstheme="minorHAnsi"/>
              </w:rPr>
              <w:t>Alan Becerileri</w:t>
            </w:r>
          </w:p>
        </w:tc>
        <w:tc>
          <w:tcPr>
            <w:tcW w:w="8000" w:type="dxa"/>
            <w:vAlign w:val="center"/>
          </w:tcPr>
          <w:p w14:paraId="6E0D494B" w14:textId="3F119EDF" w:rsidR="00571CFA" w:rsidRPr="00BE0DC0" w:rsidRDefault="00BE0DC0" w:rsidP="00BE0DC0">
            <w:pPr>
              <w:rPr>
                <w:rFonts w:cstheme="minorHAnsi"/>
              </w:rPr>
            </w:pPr>
            <w:r w:rsidRPr="00BE0DC0">
              <w:rPr>
                <w:rFonts w:cstheme="minorHAnsi"/>
              </w:rPr>
              <w:t>BEOSAB5. Ritmik Hareket Etme, BEOSAB7. Eşle/Grupla Hareket Etme, BEOSAB9. Takım/Grup Liderliği Sergileme</w:t>
            </w:r>
          </w:p>
        </w:tc>
      </w:tr>
      <w:tr w:rsidR="00096A4E" w:rsidRPr="00BE0DC0" w14:paraId="42033E02" w14:textId="77777777" w:rsidTr="00311B54">
        <w:trPr>
          <w:trHeight w:val="121"/>
        </w:trPr>
        <w:tc>
          <w:tcPr>
            <w:tcW w:w="1838" w:type="dxa"/>
            <w:vAlign w:val="center"/>
          </w:tcPr>
          <w:p w14:paraId="7AE05754" w14:textId="5D5DB2DD" w:rsidR="00096A4E" w:rsidRPr="00BE0DC0" w:rsidRDefault="00096A4E" w:rsidP="0023545C">
            <w:pPr>
              <w:rPr>
                <w:rFonts w:cstheme="minorHAnsi"/>
              </w:rPr>
            </w:pPr>
            <w:r w:rsidRPr="00BE0DC0">
              <w:rPr>
                <w:rFonts w:cstheme="minorHAnsi"/>
              </w:rPr>
              <w:t>Eğilimler</w:t>
            </w:r>
          </w:p>
        </w:tc>
        <w:tc>
          <w:tcPr>
            <w:tcW w:w="8000" w:type="dxa"/>
            <w:vAlign w:val="center"/>
          </w:tcPr>
          <w:p w14:paraId="0B832A87" w14:textId="7B8A2749" w:rsidR="00096A4E" w:rsidRPr="00BE0DC0" w:rsidRDefault="00BE0DC0" w:rsidP="00BE0DC0">
            <w:pPr>
              <w:rPr>
                <w:rFonts w:cstheme="minorHAnsi"/>
              </w:rPr>
            </w:pPr>
            <w:r w:rsidRPr="00BE0DC0">
              <w:rPr>
                <w:rFonts w:cstheme="minorHAnsi"/>
              </w:rPr>
              <w:t xml:space="preserve">E1.3. Azim ve Kararlılık, E2.2. Sorumluluk, E2.5. </w:t>
            </w:r>
            <w:proofErr w:type="spellStart"/>
            <w:r w:rsidRPr="00BE0DC0">
              <w:rPr>
                <w:rFonts w:cstheme="minorHAnsi"/>
              </w:rPr>
              <w:t>Oyunseverlik</w:t>
            </w:r>
            <w:proofErr w:type="spellEnd"/>
          </w:p>
        </w:tc>
      </w:tr>
      <w:tr w:rsidR="00096A4E" w:rsidRPr="00BE0DC0"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BE0DC0" w:rsidRDefault="00096A4E" w:rsidP="0023545C">
            <w:pPr>
              <w:jc w:val="center"/>
              <w:rPr>
                <w:rFonts w:cstheme="minorHAnsi"/>
                <w:b/>
                <w:bCs/>
              </w:rPr>
            </w:pPr>
            <w:r w:rsidRPr="00BE0DC0">
              <w:rPr>
                <w:rFonts w:cstheme="minorHAnsi"/>
                <w:b/>
                <w:bCs/>
              </w:rPr>
              <w:t>PROGRAMLAR ARASI BİLEŞENLER</w:t>
            </w:r>
          </w:p>
        </w:tc>
      </w:tr>
      <w:tr w:rsidR="00096A4E" w:rsidRPr="00BE0DC0" w14:paraId="713EF109" w14:textId="77777777" w:rsidTr="0023545C">
        <w:trPr>
          <w:trHeight w:val="499"/>
        </w:trPr>
        <w:tc>
          <w:tcPr>
            <w:tcW w:w="1838" w:type="dxa"/>
            <w:shd w:val="clear" w:color="auto" w:fill="FFFFFF" w:themeFill="background1"/>
            <w:vAlign w:val="center"/>
          </w:tcPr>
          <w:p w14:paraId="41ABDCB3" w14:textId="33A7FE37" w:rsidR="00096A4E" w:rsidRPr="00BE0DC0" w:rsidRDefault="00096A4E" w:rsidP="0023545C">
            <w:pPr>
              <w:rPr>
                <w:rFonts w:cstheme="minorHAnsi"/>
              </w:rPr>
            </w:pPr>
            <w:r w:rsidRPr="00BE0DC0">
              <w:rPr>
                <w:rFonts w:cstheme="minorHAnsi"/>
              </w:rPr>
              <w:t>Sosyal-Duygusal Öğrenme Becerileri</w:t>
            </w:r>
          </w:p>
        </w:tc>
        <w:tc>
          <w:tcPr>
            <w:tcW w:w="8000" w:type="dxa"/>
            <w:vAlign w:val="center"/>
          </w:tcPr>
          <w:p w14:paraId="793E974A" w14:textId="71844D05" w:rsidR="00096A4E" w:rsidRPr="00BE0DC0" w:rsidRDefault="00BE0DC0" w:rsidP="00BE0DC0">
            <w:pPr>
              <w:rPr>
                <w:rFonts w:cstheme="minorHAnsi"/>
              </w:rPr>
            </w:pPr>
            <w:r w:rsidRPr="00BE0DC0">
              <w:rPr>
                <w:rFonts w:cstheme="minorHAnsi"/>
              </w:rPr>
              <w:t>SDB1.2. Kendini Düzenleme (Öz Düzenleme), SDB1.3. Kendini Uyarlama (Öz Yansıtma), SDB2.1. İletişim, SDB2.2. İş Birliği, SDB3.2. Esneklik</w:t>
            </w:r>
          </w:p>
        </w:tc>
      </w:tr>
      <w:tr w:rsidR="00096A4E" w:rsidRPr="00BE0DC0" w14:paraId="09C80CF5" w14:textId="77777777" w:rsidTr="0023545C">
        <w:trPr>
          <w:trHeight w:val="276"/>
        </w:trPr>
        <w:tc>
          <w:tcPr>
            <w:tcW w:w="1838" w:type="dxa"/>
            <w:shd w:val="clear" w:color="auto" w:fill="FFFFFF" w:themeFill="background1"/>
            <w:vAlign w:val="center"/>
          </w:tcPr>
          <w:p w14:paraId="16B1C98D" w14:textId="6CD775AD" w:rsidR="00096A4E" w:rsidRPr="00BE0DC0" w:rsidRDefault="00096A4E" w:rsidP="0023545C">
            <w:pPr>
              <w:rPr>
                <w:rFonts w:cstheme="minorHAnsi"/>
              </w:rPr>
            </w:pPr>
            <w:r w:rsidRPr="00BE0DC0">
              <w:rPr>
                <w:rFonts w:cstheme="minorHAnsi"/>
              </w:rPr>
              <w:t>Değerler</w:t>
            </w:r>
          </w:p>
        </w:tc>
        <w:tc>
          <w:tcPr>
            <w:tcW w:w="8000" w:type="dxa"/>
            <w:vAlign w:val="center"/>
          </w:tcPr>
          <w:p w14:paraId="3D8DF3A0" w14:textId="1793F088" w:rsidR="00096A4E" w:rsidRPr="00BE0DC0" w:rsidRDefault="00BE0DC0" w:rsidP="00BE0DC0">
            <w:pPr>
              <w:rPr>
                <w:rFonts w:cstheme="minorHAnsi"/>
              </w:rPr>
            </w:pPr>
            <w:r w:rsidRPr="00BE0DC0">
              <w:rPr>
                <w:rFonts w:cstheme="minorHAnsi"/>
              </w:rPr>
              <w:t>D3. Çalışkanlık, D16. Sorumluluk</w:t>
            </w:r>
          </w:p>
        </w:tc>
      </w:tr>
      <w:tr w:rsidR="00096A4E" w:rsidRPr="00BE0DC0" w14:paraId="40FD2482" w14:textId="77777777" w:rsidTr="0023545C">
        <w:trPr>
          <w:trHeight w:val="472"/>
        </w:trPr>
        <w:tc>
          <w:tcPr>
            <w:tcW w:w="1838" w:type="dxa"/>
            <w:shd w:val="clear" w:color="auto" w:fill="FFFFFF" w:themeFill="background1"/>
            <w:vAlign w:val="center"/>
          </w:tcPr>
          <w:p w14:paraId="5AA5BF96" w14:textId="76C3E2E7" w:rsidR="00096A4E" w:rsidRPr="00BE0DC0" w:rsidRDefault="00096A4E" w:rsidP="0023545C">
            <w:pPr>
              <w:rPr>
                <w:rFonts w:cstheme="minorHAnsi"/>
              </w:rPr>
            </w:pPr>
            <w:r w:rsidRPr="00BE0DC0">
              <w:rPr>
                <w:rFonts w:cstheme="minorHAnsi"/>
              </w:rPr>
              <w:t>Okuryazarlık Becerileri</w:t>
            </w:r>
          </w:p>
        </w:tc>
        <w:tc>
          <w:tcPr>
            <w:tcW w:w="8000" w:type="dxa"/>
            <w:vAlign w:val="center"/>
          </w:tcPr>
          <w:p w14:paraId="23B3BA41" w14:textId="7EEA364F" w:rsidR="00096A4E" w:rsidRPr="00BE0DC0" w:rsidRDefault="00BE0DC0" w:rsidP="00BE0DC0">
            <w:pPr>
              <w:rPr>
                <w:rFonts w:cstheme="minorHAnsi"/>
              </w:rPr>
            </w:pPr>
            <w:r w:rsidRPr="00BE0DC0">
              <w:rPr>
                <w:rFonts w:cstheme="minorHAnsi"/>
              </w:rPr>
              <w:t>D3. Çalışkanlık, D16. Sorumluluk</w:t>
            </w:r>
          </w:p>
        </w:tc>
      </w:tr>
      <w:tr w:rsidR="00096A4E" w:rsidRPr="00BE0DC0" w14:paraId="2470FD7C" w14:textId="77777777" w:rsidTr="0023545C">
        <w:trPr>
          <w:trHeight w:val="499"/>
        </w:trPr>
        <w:tc>
          <w:tcPr>
            <w:tcW w:w="1838" w:type="dxa"/>
            <w:shd w:val="clear" w:color="auto" w:fill="FFFFFF" w:themeFill="background1"/>
            <w:vAlign w:val="center"/>
          </w:tcPr>
          <w:p w14:paraId="4A6E6159" w14:textId="335537D4" w:rsidR="00096A4E" w:rsidRPr="00BE0DC0" w:rsidRDefault="00096A4E" w:rsidP="0023545C">
            <w:pPr>
              <w:rPr>
                <w:rFonts w:cstheme="minorHAnsi"/>
              </w:rPr>
            </w:pPr>
            <w:r w:rsidRPr="00BE0DC0">
              <w:rPr>
                <w:rFonts w:cstheme="minorHAnsi"/>
              </w:rPr>
              <w:t>Disiplinler Arası İlişkiler</w:t>
            </w:r>
          </w:p>
        </w:tc>
        <w:tc>
          <w:tcPr>
            <w:tcW w:w="8000" w:type="dxa"/>
            <w:vAlign w:val="center"/>
          </w:tcPr>
          <w:p w14:paraId="0799702C" w14:textId="64FE5E5E" w:rsidR="00096A4E" w:rsidRPr="00BE0DC0" w:rsidRDefault="00BE0DC0" w:rsidP="00BE0DC0">
            <w:pPr>
              <w:rPr>
                <w:rFonts w:cstheme="minorHAnsi"/>
              </w:rPr>
            </w:pPr>
            <w:r w:rsidRPr="00BE0DC0">
              <w:rPr>
                <w:rFonts w:cstheme="minorHAnsi"/>
              </w:rPr>
              <w:t>Müzik</w:t>
            </w:r>
          </w:p>
        </w:tc>
      </w:tr>
      <w:tr w:rsidR="00353491" w:rsidRPr="00BE0DC0" w14:paraId="781B079C" w14:textId="77777777" w:rsidTr="0023545C">
        <w:trPr>
          <w:trHeight w:val="499"/>
        </w:trPr>
        <w:tc>
          <w:tcPr>
            <w:tcW w:w="1838" w:type="dxa"/>
            <w:shd w:val="clear" w:color="auto" w:fill="FFFFFF" w:themeFill="background1"/>
            <w:vAlign w:val="center"/>
          </w:tcPr>
          <w:p w14:paraId="2CEF6EC9" w14:textId="312DDACD" w:rsidR="00353491" w:rsidRPr="00BE0DC0" w:rsidRDefault="00353491" w:rsidP="0023545C">
            <w:pPr>
              <w:rPr>
                <w:rFonts w:cstheme="minorHAnsi"/>
              </w:rPr>
            </w:pPr>
            <w:r w:rsidRPr="00BE0DC0">
              <w:rPr>
                <w:rFonts w:cstheme="minorHAnsi"/>
              </w:rPr>
              <w:t>Beceriler Arası İlişkiler</w:t>
            </w:r>
          </w:p>
        </w:tc>
        <w:tc>
          <w:tcPr>
            <w:tcW w:w="8000" w:type="dxa"/>
            <w:vAlign w:val="center"/>
          </w:tcPr>
          <w:p w14:paraId="7879EA36" w14:textId="79459F04" w:rsidR="00353491" w:rsidRPr="00BE0DC0" w:rsidRDefault="007A32D8" w:rsidP="007A32D8">
            <w:pPr>
              <w:rPr>
                <w:rFonts w:cstheme="minorHAnsi"/>
              </w:rPr>
            </w:pPr>
            <w:r w:rsidRPr="00BE0DC0">
              <w:rPr>
                <w:rFonts w:cstheme="minorHAnsi"/>
              </w:rPr>
              <w:t>SBAB5.2. Grup Dinamiğini Sağlama</w:t>
            </w:r>
          </w:p>
        </w:tc>
      </w:tr>
      <w:tr w:rsidR="00096A4E" w:rsidRPr="00BE0DC0" w14:paraId="7424CA60" w14:textId="77777777" w:rsidTr="0023545C">
        <w:trPr>
          <w:trHeight w:val="472"/>
        </w:trPr>
        <w:tc>
          <w:tcPr>
            <w:tcW w:w="1838" w:type="dxa"/>
            <w:shd w:val="clear" w:color="auto" w:fill="FFFFFF" w:themeFill="background1"/>
            <w:vAlign w:val="center"/>
          </w:tcPr>
          <w:p w14:paraId="1DB94C0D" w14:textId="6776F041" w:rsidR="00096A4E" w:rsidRPr="00BE0DC0" w:rsidRDefault="00096A4E" w:rsidP="0023545C">
            <w:pPr>
              <w:rPr>
                <w:rFonts w:cstheme="minorHAnsi"/>
              </w:rPr>
            </w:pPr>
            <w:r w:rsidRPr="00BE0DC0">
              <w:rPr>
                <w:rFonts w:cstheme="minorHAnsi"/>
              </w:rPr>
              <w:t>Öğrenme Çıktıları ve Süreç Bileşenleri</w:t>
            </w:r>
          </w:p>
        </w:tc>
        <w:tc>
          <w:tcPr>
            <w:tcW w:w="8000" w:type="dxa"/>
            <w:vAlign w:val="center"/>
          </w:tcPr>
          <w:p w14:paraId="68A74591" w14:textId="12BC4384" w:rsidR="00353491" w:rsidRPr="00086169" w:rsidRDefault="00086169" w:rsidP="00086169">
            <w:r w:rsidRPr="00086169">
              <w:t>BEO.1.3.2. Eşle veya grupla hareket edebilme</w:t>
            </w:r>
            <w:r w:rsidRPr="00086169">
              <w:br/>
              <w:t>a) Eşle veya grupla hareket ederken rolleri tanımlar.</w:t>
            </w:r>
            <w:r w:rsidRPr="00086169">
              <w:br/>
              <w:t>b) Eşle veya grupla hareket ederken rolleri yerine getirir.</w:t>
            </w:r>
            <w:r w:rsidRPr="00086169">
              <w:br/>
              <w:t>c) Eşle veya grupla uyumlu hareket eder.</w:t>
            </w:r>
          </w:p>
        </w:tc>
      </w:tr>
      <w:tr w:rsidR="00096A4E" w:rsidRPr="00BE0DC0" w14:paraId="2EAF7AAF" w14:textId="77777777" w:rsidTr="00311B54">
        <w:trPr>
          <w:trHeight w:val="265"/>
        </w:trPr>
        <w:tc>
          <w:tcPr>
            <w:tcW w:w="1838" w:type="dxa"/>
            <w:shd w:val="clear" w:color="auto" w:fill="FFFFFF" w:themeFill="background1"/>
            <w:vAlign w:val="center"/>
          </w:tcPr>
          <w:p w14:paraId="4274CAFF" w14:textId="6E915D49" w:rsidR="00096A4E" w:rsidRPr="00BE0DC0" w:rsidRDefault="00096A4E" w:rsidP="0023545C">
            <w:pPr>
              <w:rPr>
                <w:rFonts w:cstheme="minorHAnsi"/>
              </w:rPr>
            </w:pPr>
            <w:r w:rsidRPr="00BE0DC0">
              <w:rPr>
                <w:rFonts w:cstheme="minorHAnsi"/>
              </w:rPr>
              <w:t>İçerik Çerçevesi</w:t>
            </w:r>
          </w:p>
        </w:tc>
        <w:tc>
          <w:tcPr>
            <w:tcW w:w="8000" w:type="dxa"/>
            <w:vAlign w:val="center"/>
          </w:tcPr>
          <w:p w14:paraId="159C77E0" w14:textId="008590AF" w:rsidR="00096A4E" w:rsidRPr="00086169" w:rsidRDefault="00086169" w:rsidP="00086169">
            <w:r w:rsidRPr="00086169">
              <w:t>Eşle veya Grupla Hareket </w:t>
            </w:r>
          </w:p>
        </w:tc>
      </w:tr>
      <w:tr w:rsidR="00096A4E" w:rsidRPr="00BE0DC0" w14:paraId="10996CDF" w14:textId="77777777" w:rsidTr="00311B54">
        <w:trPr>
          <w:trHeight w:val="282"/>
        </w:trPr>
        <w:tc>
          <w:tcPr>
            <w:tcW w:w="1838" w:type="dxa"/>
            <w:shd w:val="clear" w:color="auto" w:fill="FFFFFF" w:themeFill="background1"/>
            <w:vAlign w:val="center"/>
          </w:tcPr>
          <w:p w14:paraId="1D0248CB" w14:textId="30DCDDF1" w:rsidR="00096A4E" w:rsidRPr="00BE0DC0" w:rsidRDefault="00096A4E" w:rsidP="0023545C">
            <w:pPr>
              <w:rPr>
                <w:rFonts w:cstheme="minorHAnsi"/>
              </w:rPr>
            </w:pPr>
            <w:r w:rsidRPr="00BE0DC0">
              <w:rPr>
                <w:rFonts w:cstheme="minorHAnsi"/>
              </w:rPr>
              <w:t>Anahtar Kavramlar</w:t>
            </w:r>
          </w:p>
        </w:tc>
        <w:tc>
          <w:tcPr>
            <w:tcW w:w="8000" w:type="dxa"/>
            <w:vAlign w:val="center"/>
          </w:tcPr>
          <w:p w14:paraId="7BAF5694" w14:textId="5BCA83E8" w:rsidR="00096A4E" w:rsidRPr="00BE0DC0" w:rsidRDefault="00BE0DC0" w:rsidP="00BE0DC0">
            <w:pPr>
              <w:rPr>
                <w:rFonts w:cstheme="minorHAnsi"/>
              </w:rPr>
            </w:pPr>
            <w:proofErr w:type="gramStart"/>
            <w:r w:rsidRPr="00BE0DC0">
              <w:rPr>
                <w:rFonts w:cstheme="minorHAnsi"/>
              </w:rPr>
              <w:t>adımlama</w:t>
            </w:r>
            <w:proofErr w:type="gramEnd"/>
            <w:r w:rsidRPr="00BE0DC0">
              <w:rPr>
                <w:rFonts w:cstheme="minorHAnsi"/>
              </w:rPr>
              <w:t>, estetik, grup uyumu, liderlik, müzik, ritim, ritmik oyunlar, vuruş</w:t>
            </w:r>
          </w:p>
        </w:tc>
      </w:tr>
      <w:tr w:rsidR="00096A4E" w:rsidRPr="00BE0DC0" w14:paraId="38C843C5" w14:textId="77777777" w:rsidTr="0023545C">
        <w:trPr>
          <w:trHeight w:val="499"/>
        </w:trPr>
        <w:tc>
          <w:tcPr>
            <w:tcW w:w="1838" w:type="dxa"/>
            <w:shd w:val="clear" w:color="auto" w:fill="FFFFFF" w:themeFill="background1"/>
            <w:vAlign w:val="center"/>
          </w:tcPr>
          <w:p w14:paraId="68F25949" w14:textId="117B4ECB" w:rsidR="00096A4E" w:rsidRPr="00BE0DC0" w:rsidRDefault="00096A4E" w:rsidP="0023545C">
            <w:pPr>
              <w:rPr>
                <w:rFonts w:cstheme="minorHAnsi"/>
              </w:rPr>
            </w:pPr>
            <w:r w:rsidRPr="00BE0DC0">
              <w:rPr>
                <w:rFonts w:cstheme="minorHAnsi"/>
              </w:rPr>
              <w:t>Öğrenme Kanıtları (Ölçme ve Değerlendirme)</w:t>
            </w:r>
          </w:p>
        </w:tc>
        <w:tc>
          <w:tcPr>
            <w:tcW w:w="8000" w:type="dxa"/>
            <w:vAlign w:val="center"/>
          </w:tcPr>
          <w:p w14:paraId="61C0B0EB" w14:textId="77777777" w:rsidR="00353491" w:rsidRPr="00BE0DC0" w:rsidRDefault="007A32D8" w:rsidP="007A32D8">
            <w:pPr>
              <w:pStyle w:val="ListeParagraf"/>
              <w:numPr>
                <w:ilvl w:val="0"/>
                <w:numId w:val="6"/>
              </w:numPr>
              <w:rPr>
                <w:rFonts w:cstheme="minorHAnsi"/>
              </w:rPr>
            </w:pPr>
            <w:r w:rsidRPr="00BE0DC0">
              <w:rPr>
                <w:rFonts w:cstheme="minorHAnsi"/>
              </w:rPr>
              <w:t>Kontrol Listesi</w:t>
            </w:r>
          </w:p>
          <w:p w14:paraId="4A4241B8" w14:textId="77777777" w:rsidR="007A32D8" w:rsidRPr="00BE0DC0" w:rsidRDefault="007A32D8" w:rsidP="007A32D8">
            <w:pPr>
              <w:pStyle w:val="ListeParagraf"/>
              <w:numPr>
                <w:ilvl w:val="0"/>
                <w:numId w:val="6"/>
              </w:numPr>
              <w:rPr>
                <w:rFonts w:cstheme="minorHAnsi"/>
              </w:rPr>
            </w:pPr>
            <w:r w:rsidRPr="00BE0DC0">
              <w:rPr>
                <w:rFonts w:cstheme="minorHAnsi"/>
              </w:rPr>
              <w:t>Öz Değerlendirme Formu</w:t>
            </w:r>
          </w:p>
          <w:p w14:paraId="34584127" w14:textId="250C1B9A" w:rsidR="007A32D8" w:rsidRPr="00BE0DC0" w:rsidRDefault="007A32D8" w:rsidP="007A32D8">
            <w:pPr>
              <w:pStyle w:val="ListeParagraf"/>
              <w:numPr>
                <w:ilvl w:val="0"/>
                <w:numId w:val="6"/>
              </w:numPr>
              <w:rPr>
                <w:rFonts w:cstheme="minorHAnsi"/>
              </w:rPr>
            </w:pPr>
            <w:r w:rsidRPr="00BE0DC0">
              <w:rPr>
                <w:rFonts w:cstheme="minorHAnsi"/>
              </w:rPr>
              <w:t>Gözlem Formu</w:t>
            </w:r>
          </w:p>
        </w:tc>
      </w:tr>
      <w:tr w:rsidR="00096A4E" w:rsidRPr="00BE0DC0"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BE0DC0" w:rsidRDefault="00096A4E" w:rsidP="0023545C">
            <w:pPr>
              <w:jc w:val="center"/>
              <w:rPr>
                <w:rFonts w:cstheme="minorHAnsi"/>
                <w:b/>
                <w:bCs/>
                <w:color w:val="000000" w:themeColor="text1"/>
              </w:rPr>
            </w:pPr>
            <w:r w:rsidRPr="00BE0DC0">
              <w:rPr>
                <w:rFonts w:cstheme="minorHAnsi"/>
                <w:b/>
                <w:bCs/>
                <w:color w:val="000000" w:themeColor="text1"/>
              </w:rPr>
              <w:t>ÖĞRENME-ÖĞRETME YAŞANTILARI</w:t>
            </w:r>
          </w:p>
        </w:tc>
      </w:tr>
      <w:tr w:rsidR="00096A4E" w:rsidRPr="00BE0DC0" w14:paraId="00C2187B" w14:textId="77777777" w:rsidTr="0023545C">
        <w:trPr>
          <w:trHeight w:val="472"/>
        </w:trPr>
        <w:tc>
          <w:tcPr>
            <w:tcW w:w="1838" w:type="dxa"/>
            <w:vAlign w:val="center"/>
          </w:tcPr>
          <w:p w14:paraId="42AB4BDA" w14:textId="571A405C" w:rsidR="00096A4E" w:rsidRPr="00BE0DC0" w:rsidRDefault="00096A4E" w:rsidP="0023545C">
            <w:pPr>
              <w:rPr>
                <w:rFonts w:cstheme="minorHAnsi"/>
              </w:rPr>
            </w:pPr>
            <w:r w:rsidRPr="00BE0DC0">
              <w:rPr>
                <w:rFonts w:cstheme="minorHAnsi"/>
              </w:rPr>
              <w:t>Temel Kabuller</w:t>
            </w:r>
          </w:p>
        </w:tc>
        <w:tc>
          <w:tcPr>
            <w:tcW w:w="8000" w:type="dxa"/>
            <w:vAlign w:val="center"/>
          </w:tcPr>
          <w:p w14:paraId="4089C7C8" w14:textId="1898CF79" w:rsidR="00096A4E" w:rsidRPr="00BE0DC0" w:rsidRDefault="00BE0DC0" w:rsidP="00BE0DC0">
            <w:pPr>
              <w:rPr>
                <w:rFonts w:cstheme="minorHAnsi"/>
              </w:rPr>
            </w:pPr>
            <w:r w:rsidRPr="00BE0DC0">
              <w:rPr>
                <w:rFonts w:cstheme="minorHAnsi"/>
              </w:rPr>
              <w:t>Öğrencilerin alkışlama, ayak vurma gibi basit ritimlerle eşleşen hareketlere yönelik işitsel ve fiziksel deneyimlere sahip oldukları kabul edilir.</w:t>
            </w:r>
          </w:p>
        </w:tc>
      </w:tr>
      <w:tr w:rsidR="00096A4E" w:rsidRPr="00BE0DC0" w14:paraId="67B714FF" w14:textId="77777777" w:rsidTr="0023545C">
        <w:trPr>
          <w:trHeight w:val="499"/>
        </w:trPr>
        <w:tc>
          <w:tcPr>
            <w:tcW w:w="1838" w:type="dxa"/>
            <w:vAlign w:val="center"/>
          </w:tcPr>
          <w:p w14:paraId="3131CB7A" w14:textId="00CC78C4" w:rsidR="00096A4E" w:rsidRPr="00BE0DC0" w:rsidRDefault="00096A4E" w:rsidP="0023545C">
            <w:pPr>
              <w:rPr>
                <w:rFonts w:cstheme="minorHAnsi"/>
              </w:rPr>
            </w:pPr>
            <w:r w:rsidRPr="00BE0DC0">
              <w:rPr>
                <w:rFonts w:cstheme="minorHAnsi"/>
              </w:rPr>
              <w:t>Ön Değerlendirme Süreci</w:t>
            </w:r>
          </w:p>
        </w:tc>
        <w:tc>
          <w:tcPr>
            <w:tcW w:w="8000" w:type="dxa"/>
            <w:vAlign w:val="center"/>
          </w:tcPr>
          <w:p w14:paraId="5E57C1EA" w14:textId="6A2CA823" w:rsidR="00985D39" w:rsidRPr="0059463D" w:rsidRDefault="0059463D" w:rsidP="0059463D">
            <w:pPr>
              <w:pStyle w:val="ListeParagraf"/>
              <w:numPr>
                <w:ilvl w:val="0"/>
                <w:numId w:val="11"/>
              </w:numPr>
            </w:pPr>
            <w:r w:rsidRPr="0059463D">
              <w:t>Takım çalışması nedir?</w:t>
            </w:r>
          </w:p>
        </w:tc>
      </w:tr>
      <w:tr w:rsidR="00096A4E" w:rsidRPr="00BE0DC0" w14:paraId="38B11B72" w14:textId="77777777" w:rsidTr="0023545C">
        <w:trPr>
          <w:trHeight w:val="472"/>
        </w:trPr>
        <w:tc>
          <w:tcPr>
            <w:tcW w:w="1838" w:type="dxa"/>
            <w:vAlign w:val="center"/>
          </w:tcPr>
          <w:p w14:paraId="75AD5AD7" w14:textId="59E83E5C" w:rsidR="00096A4E" w:rsidRPr="00BE0DC0" w:rsidRDefault="00096A4E" w:rsidP="0023545C">
            <w:pPr>
              <w:rPr>
                <w:rFonts w:cstheme="minorHAnsi"/>
              </w:rPr>
            </w:pPr>
            <w:r w:rsidRPr="00BE0DC0">
              <w:rPr>
                <w:rFonts w:cstheme="minorHAnsi"/>
              </w:rPr>
              <w:t>Köprü Kurma</w:t>
            </w:r>
          </w:p>
        </w:tc>
        <w:tc>
          <w:tcPr>
            <w:tcW w:w="8000" w:type="dxa"/>
            <w:vAlign w:val="center"/>
          </w:tcPr>
          <w:p w14:paraId="1682F301" w14:textId="1A2F8FE2" w:rsidR="00096A4E" w:rsidRPr="0059463D" w:rsidRDefault="0059463D" w:rsidP="0059463D">
            <w:pPr>
              <w:pStyle w:val="ListeParagraf"/>
              <w:numPr>
                <w:ilvl w:val="0"/>
                <w:numId w:val="11"/>
              </w:numPr>
            </w:pPr>
            <w:r>
              <w:t>E</w:t>
            </w:r>
            <w:r w:rsidRPr="0059463D">
              <w:t>ş veya grupla beraber yere vurarak saatin tik taklarına uygun bir hareket yapmaları istenebilir</w:t>
            </w:r>
          </w:p>
        </w:tc>
      </w:tr>
      <w:tr w:rsidR="00096A4E" w:rsidRPr="00BE0DC0" w14:paraId="0B094947" w14:textId="77777777" w:rsidTr="0023545C">
        <w:trPr>
          <w:trHeight w:val="499"/>
        </w:trPr>
        <w:tc>
          <w:tcPr>
            <w:tcW w:w="1838" w:type="dxa"/>
            <w:vAlign w:val="center"/>
          </w:tcPr>
          <w:p w14:paraId="7D76B316" w14:textId="1D42B883" w:rsidR="00096A4E" w:rsidRPr="00BE0DC0" w:rsidRDefault="00096A4E" w:rsidP="0023545C">
            <w:pPr>
              <w:rPr>
                <w:rFonts w:cstheme="minorHAnsi"/>
              </w:rPr>
            </w:pPr>
            <w:r w:rsidRPr="00BE0DC0">
              <w:rPr>
                <w:rFonts w:cstheme="minorHAnsi"/>
              </w:rPr>
              <w:t>Öğrenme-Öğretme Uygulamaları</w:t>
            </w:r>
          </w:p>
        </w:tc>
        <w:tc>
          <w:tcPr>
            <w:tcW w:w="8000" w:type="dxa"/>
            <w:vAlign w:val="center"/>
          </w:tcPr>
          <w:p w14:paraId="0C9F797A" w14:textId="77777777" w:rsidR="003A13D3" w:rsidRDefault="00086169" w:rsidP="00086169">
            <w:pPr>
              <w:pStyle w:val="ListeParagraf"/>
              <w:numPr>
                <w:ilvl w:val="0"/>
                <w:numId w:val="10"/>
              </w:numPr>
            </w:pPr>
            <w:r w:rsidRPr="00086169">
              <w:t>Öğrencilerden “Bir ormanda yürüyorsunuz (Ritimle yürürler.), karşınıza bir kuş çıktı (Ritmik kol çırparlar.), aniden yağmur yağmaya başladı (Ritmik el çırparlar.), kaçmaya başladınız (Ritimle koşarlar.)” gibi ritim içeren hikâyeleri eşle veya grupla oluşturmaları istenir (</w:t>
            </w:r>
            <w:hyperlink r:id="rId7" w:history="1">
              <w:r w:rsidRPr="00086169">
                <w:rPr>
                  <w:rStyle w:val="Kpr"/>
                </w:rPr>
                <w:t>D3.4</w:t>
              </w:r>
            </w:hyperlink>
            <w:r w:rsidRPr="00086169">
              <w:t>). Öğrencilerden hikâyeler için ritim oluştururken çaba göstermeleri ve görevlerini tamamlamaları için özverili bir şekilde çalışmaları beklenir (</w:t>
            </w:r>
            <w:hyperlink r:id="rId8" w:history="1">
              <w:r w:rsidRPr="00086169">
                <w:rPr>
                  <w:rStyle w:val="Kpr"/>
                </w:rPr>
                <w:t>D16.3</w:t>
              </w:r>
            </w:hyperlink>
            <w:r w:rsidRPr="00086169">
              <w:t>, </w:t>
            </w:r>
            <w:hyperlink r:id="rId9" w:history="1">
              <w:r w:rsidRPr="00086169">
                <w:rPr>
                  <w:rStyle w:val="Kpr"/>
                </w:rPr>
                <w:t>SDB1.2</w:t>
              </w:r>
            </w:hyperlink>
            <w:r w:rsidRPr="00086169">
              <w:t xml:space="preserve">). </w:t>
            </w:r>
            <w:proofErr w:type="gramStart"/>
            <w:r w:rsidRPr="00086169">
              <w:t>oluşturulan</w:t>
            </w:r>
            <w:proofErr w:type="gramEnd"/>
            <w:r w:rsidRPr="00086169">
              <w:t xml:space="preserve"> ritimleri doğru uygulamak için odaklanmaları ve hata yaptıklarında farklı çözüm yolları bularak ritimleri tekrar denemeleri sağlanır (</w:t>
            </w:r>
            <w:hyperlink r:id="rId10" w:history="1">
              <w:r w:rsidRPr="00086169">
                <w:rPr>
                  <w:rStyle w:val="Kpr"/>
                </w:rPr>
                <w:t>SDB3.2</w:t>
              </w:r>
            </w:hyperlink>
            <w:r w:rsidRPr="00086169">
              <w:t>). Her öğrenciye ritmik hareketlerden oluşan görevler verilerek öğrencilerin kendi üstlerine düşen rolleri fark etmeleri sağlanır. Bir süre sonra roller değiştirilir ve öğrencilerin rollerine uygun hareketleri eğlenceli müzikler eşliğinde yerine getirmeleri sağlanır (</w:t>
            </w:r>
            <w:hyperlink r:id="rId11" w:history="1">
              <w:r w:rsidRPr="00086169">
                <w:rPr>
                  <w:rStyle w:val="Kpr"/>
                </w:rPr>
                <w:t>E2.2</w:t>
              </w:r>
            </w:hyperlink>
            <w:r w:rsidRPr="00086169">
              <w:t>). Ritmik hareketleri uygulamak için gruplara ayrılan öğrencilerden kendilerine ritmik bir hareket seçmeleri istenir (</w:t>
            </w:r>
            <w:hyperlink r:id="rId12" w:history="1">
              <w:r w:rsidRPr="00086169">
                <w:rPr>
                  <w:rStyle w:val="Kpr"/>
                </w:rPr>
                <w:t>SBAB5.2</w:t>
              </w:r>
            </w:hyperlink>
            <w:r w:rsidRPr="00086169">
              <w:t>, </w:t>
            </w:r>
            <w:hyperlink r:id="rId13" w:history="1">
              <w:r w:rsidRPr="00086169">
                <w:rPr>
                  <w:rStyle w:val="Kpr"/>
                </w:rPr>
                <w:t>SDB1.2</w:t>
              </w:r>
            </w:hyperlink>
            <w:r w:rsidRPr="00086169">
              <w:t>). Grupların seçilen hareketleri kararlı bir şekilde, ritmi bozmadan birleştirmeye odaklanmaları sağlanır (</w:t>
            </w:r>
            <w:hyperlink r:id="rId14" w:history="1">
              <w:r w:rsidRPr="00086169">
                <w:rPr>
                  <w:rStyle w:val="Kpr"/>
                </w:rPr>
                <w:t>E1.3</w:t>
              </w:r>
            </w:hyperlink>
            <w:r w:rsidRPr="00086169">
              <w:t>, </w:t>
            </w:r>
            <w:hyperlink r:id="rId15" w:history="1">
              <w:r w:rsidRPr="00086169">
                <w:rPr>
                  <w:rStyle w:val="Kpr"/>
                </w:rPr>
                <w:t>SDB2.2</w:t>
              </w:r>
            </w:hyperlink>
            <w:r w:rsidRPr="00086169">
              <w:t>). Hareketlerin birlikte yapılması ve ritmik hareketlerin yavaş tempodan başlayarak müzikle hızlanması sağlanır. Ritim hızlandıkça öğrencilerin hareketlerini uyumlu bir şekilde düzenlemeleri beklenir</w:t>
            </w:r>
            <w:r>
              <w:t>.</w:t>
            </w:r>
          </w:p>
          <w:p w14:paraId="4C9FB095" w14:textId="77777777" w:rsidR="00086169" w:rsidRDefault="00086169" w:rsidP="00086169"/>
          <w:p w14:paraId="4DC1488E" w14:textId="4D64EF74" w:rsidR="00086169" w:rsidRPr="00086169" w:rsidRDefault="00086169" w:rsidP="00086169"/>
        </w:tc>
      </w:tr>
      <w:tr w:rsidR="00096A4E" w:rsidRPr="00BE0DC0"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BE0DC0" w:rsidRDefault="00096A4E" w:rsidP="0023545C">
            <w:pPr>
              <w:jc w:val="center"/>
              <w:rPr>
                <w:rFonts w:cstheme="minorHAnsi"/>
                <w:b/>
                <w:bCs/>
              </w:rPr>
            </w:pPr>
            <w:r w:rsidRPr="00BE0DC0">
              <w:rPr>
                <w:rFonts w:cstheme="minorHAnsi"/>
                <w:b/>
                <w:bCs/>
              </w:rPr>
              <w:lastRenderedPageBreak/>
              <w:t>FARKLILAŞTIRMA</w:t>
            </w:r>
          </w:p>
        </w:tc>
      </w:tr>
      <w:tr w:rsidR="00096A4E" w:rsidRPr="00BE0DC0" w14:paraId="5A2793DC" w14:textId="77777777" w:rsidTr="0023545C">
        <w:trPr>
          <w:trHeight w:val="499"/>
        </w:trPr>
        <w:tc>
          <w:tcPr>
            <w:tcW w:w="1838" w:type="dxa"/>
            <w:vAlign w:val="center"/>
          </w:tcPr>
          <w:p w14:paraId="6E554CD1" w14:textId="74C18F3E" w:rsidR="00096A4E" w:rsidRPr="00BE0DC0" w:rsidRDefault="00096A4E" w:rsidP="0023545C">
            <w:pPr>
              <w:rPr>
                <w:rFonts w:cstheme="minorHAnsi"/>
              </w:rPr>
            </w:pPr>
            <w:r w:rsidRPr="00BE0DC0">
              <w:rPr>
                <w:rFonts w:cstheme="minorHAnsi"/>
              </w:rPr>
              <w:t>Zenginleştirme</w:t>
            </w:r>
          </w:p>
        </w:tc>
        <w:tc>
          <w:tcPr>
            <w:tcW w:w="8000" w:type="dxa"/>
            <w:vAlign w:val="center"/>
          </w:tcPr>
          <w:p w14:paraId="5970DEFE" w14:textId="6651AAD0" w:rsidR="00096A4E" w:rsidRPr="00BE0DC0" w:rsidRDefault="00BE0DC0" w:rsidP="00BE0DC0">
            <w:pPr>
              <w:pStyle w:val="ListeParagraf"/>
              <w:numPr>
                <w:ilvl w:val="0"/>
                <w:numId w:val="10"/>
              </w:numPr>
              <w:rPr>
                <w:rFonts w:cstheme="minorHAnsi"/>
              </w:rPr>
            </w:pPr>
            <w:r w:rsidRPr="00BE0DC0">
              <w:rPr>
                <w:rFonts w:cstheme="minorHAnsi"/>
              </w:rPr>
              <w:t>Tören, kutlama ve bayramlarda öğrencilere kaptan rolleri verilerek hem kendi gelişimlerini desteklemeleri hem de arkadaşlarına yardımcı olmaları sağlanabilir. Öğrencilerden daha karmaşık ritim ve hareket kombinasyonları oluşturmaları istenebilir. Öğrenciler ritmi kullanarak kendi koreografilerini tasarlamaya ve belirli bir ritim eşliğinde yaratıcı hareketlerini doğaçlama yapmaya teşvik edilebilir.</w:t>
            </w:r>
          </w:p>
        </w:tc>
      </w:tr>
      <w:tr w:rsidR="00096A4E" w:rsidRPr="00BE0DC0" w14:paraId="4A585E4E" w14:textId="77777777" w:rsidTr="0023545C">
        <w:trPr>
          <w:trHeight w:val="499"/>
        </w:trPr>
        <w:tc>
          <w:tcPr>
            <w:tcW w:w="1838" w:type="dxa"/>
            <w:vAlign w:val="center"/>
          </w:tcPr>
          <w:p w14:paraId="3B6033BE" w14:textId="52AE3A95" w:rsidR="00096A4E" w:rsidRPr="00BE0DC0" w:rsidRDefault="00096A4E" w:rsidP="0023545C">
            <w:pPr>
              <w:rPr>
                <w:rFonts w:cstheme="minorHAnsi"/>
              </w:rPr>
            </w:pPr>
            <w:r w:rsidRPr="00BE0DC0">
              <w:rPr>
                <w:rFonts w:cstheme="minorHAnsi"/>
              </w:rPr>
              <w:t>Destekleme</w:t>
            </w:r>
          </w:p>
        </w:tc>
        <w:tc>
          <w:tcPr>
            <w:tcW w:w="8000" w:type="dxa"/>
            <w:vAlign w:val="center"/>
          </w:tcPr>
          <w:p w14:paraId="74ADCB2C" w14:textId="6222C097" w:rsidR="00096A4E" w:rsidRPr="0059463D" w:rsidRDefault="0059463D" w:rsidP="0059463D">
            <w:pPr>
              <w:pStyle w:val="ListeParagraf"/>
              <w:numPr>
                <w:ilvl w:val="0"/>
                <w:numId w:val="10"/>
              </w:numPr>
            </w:pPr>
            <w:r w:rsidRPr="0059463D">
              <w:t>Eş veya grup çalışmalarında basit roller verilerek öğrencilerden tek bir görev üstlenmeleri ve bu görevi başarıyla yerine getirmeleri istenebilir. Öğrencilerin hareketleri uygularken daha yavaş bir müzik veya tempo kullanmaları sağlanabilir.</w:t>
            </w:r>
          </w:p>
        </w:tc>
      </w:tr>
      <w:tr w:rsidR="00096A4E" w:rsidRPr="00BE0DC0" w14:paraId="00730696" w14:textId="77777777" w:rsidTr="00311B54">
        <w:trPr>
          <w:trHeight w:val="402"/>
        </w:trPr>
        <w:tc>
          <w:tcPr>
            <w:tcW w:w="1838" w:type="dxa"/>
            <w:vAlign w:val="center"/>
          </w:tcPr>
          <w:p w14:paraId="3B26B1F9" w14:textId="30D58F4D" w:rsidR="00597C65" w:rsidRPr="00BE0DC0" w:rsidRDefault="00096A4E" w:rsidP="0023545C">
            <w:pPr>
              <w:rPr>
                <w:rFonts w:cstheme="minorHAnsi"/>
              </w:rPr>
            </w:pPr>
            <w:r w:rsidRPr="00BE0DC0">
              <w:rPr>
                <w:rFonts w:cstheme="minorHAnsi"/>
              </w:rPr>
              <w:t>Öğretmen Yansıtmaları</w:t>
            </w:r>
          </w:p>
        </w:tc>
        <w:tc>
          <w:tcPr>
            <w:tcW w:w="8000" w:type="dxa"/>
            <w:vAlign w:val="center"/>
          </w:tcPr>
          <w:p w14:paraId="56867CEA" w14:textId="77777777" w:rsidR="00096A4E" w:rsidRPr="00BE0DC0"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5FDD818E" w14:textId="77777777" w:rsidR="00FC71FE" w:rsidRDefault="00FC71FE" w:rsidP="00311B54">
      <w:pPr>
        <w:pStyle w:val="AralkYok"/>
      </w:pPr>
    </w:p>
    <w:p w14:paraId="2698960F" w14:textId="55188E9E" w:rsidR="008A677E" w:rsidRDefault="008A677E" w:rsidP="008A677E">
      <w:pPr>
        <w:pStyle w:val="AralkYok"/>
        <w:ind w:left="7788" w:firstLine="708"/>
      </w:pPr>
      <w:r>
        <w:t xml:space="preserve">  </w:t>
      </w:r>
      <w:r w:rsidR="00086169">
        <w:t>13</w:t>
      </w:r>
      <w:r w:rsidR="00FC71FE">
        <w:t>/</w:t>
      </w:r>
      <w:r w:rsidR="00220988">
        <w:t>0</w:t>
      </w:r>
      <w:r w:rsidR="00BE0DC0">
        <w:t>4</w:t>
      </w:r>
      <w:r>
        <w:t>/202</w:t>
      </w:r>
      <w:r w:rsidR="00220988">
        <w:t>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0E12639B">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25461EA5">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1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54009" w14:textId="77777777" w:rsidR="009C1A10" w:rsidRDefault="009C1A10" w:rsidP="00096A4E">
      <w:pPr>
        <w:spacing w:after="0" w:line="240" w:lineRule="auto"/>
      </w:pPr>
      <w:r>
        <w:separator/>
      </w:r>
    </w:p>
  </w:endnote>
  <w:endnote w:type="continuationSeparator" w:id="0">
    <w:p w14:paraId="2157AEE9" w14:textId="77777777" w:rsidR="009C1A10" w:rsidRDefault="009C1A10"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1290B" w14:textId="77777777" w:rsidR="009C1A10" w:rsidRDefault="009C1A10" w:rsidP="00096A4E">
      <w:pPr>
        <w:spacing w:after="0" w:line="240" w:lineRule="auto"/>
      </w:pPr>
      <w:r>
        <w:separator/>
      </w:r>
    </w:p>
  </w:footnote>
  <w:footnote w:type="continuationSeparator" w:id="0">
    <w:p w14:paraId="329761CE" w14:textId="77777777" w:rsidR="009C1A10" w:rsidRDefault="009C1A10"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700FDD7A" w:rsidR="00096A4E" w:rsidRPr="00096A4E" w:rsidRDefault="001E5A4D" w:rsidP="00985D39">
    <w:pPr>
      <w:pStyle w:val="stBilgi"/>
      <w:jc w:val="right"/>
      <w:rPr>
        <w:rFonts w:cstheme="minorHAnsi"/>
        <w:sz w:val="20"/>
        <w:szCs w:val="20"/>
      </w:rPr>
    </w:pPr>
    <w:r>
      <w:rPr>
        <w:rFonts w:cstheme="minorHAnsi"/>
        <w:sz w:val="20"/>
        <w:szCs w:val="20"/>
      </w:rPr>
      <w:t>2</w:t>
    </w:r>
    <w:r w:rsidR="00086169">
      <w:rPr>
        <w:rFonts w:cstheme="minorHAnsi"/>
        <w:sz w:val="20"/>
        <w:szCs w:val="20"/>
      </w:rPr>
      <w:t>8</w:t>
    </w:r>
    <w:r w:rsidR="00096A4E" w:rsidRPr="00096A4E">
      <w:rPr>
        <w:rFonts w:cstheme="minorHAnsi"/>
        <w:sz w:val="20"/>
        <w:szCs w:val="20"/>
      </w:rPr>
      <w:t>. HAFTA</w:t>
    </w:r>
  </w:p>
  <w:p w14:paraId="356F0B35" w14:textId="05FA7BBA" w:rsidR="00096A4E" w:rsidRDefault="0019183D" w:rsidP="0023545C">
    <w:pPr>
      <w:pStyle w:val="stBilgi"/>
      <w:jc w:val="center"/>
    </w:pPr>
    <w:r>
      <w:t>1/…</w:t>
    </w:r>
    <w:r w:rsidR="0023545C">
      <w:t xml:space="preserve">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B90"/>
    <w:multiLevelType w:val="hybridMultilevel"/>
    <w:tmpl w:val="A71C8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D8663C"/>
    <w:multiLevelType w:val="hybridMultilevel"/>
    <w:tmpl w:val="8576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723745"/>
    <w:multiLevelType w:val="hybridMultilevel"/>
    <w:tmpl w:val="45B25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FC40B2"/>
    <w:multiLevelType w:val="hybridMultilevel"/>
    <w:tmpl w:val="DF5EC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3856C9"/>
    <w:multiLevelType w:val="hybridMultilevel"/>
    <w:tmpl w:val="FFA65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03000A"/>
    <w:multiLevelType w:val="hybridMultilevel"/>
    <w:tmpl w:val="C8FCE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96C3A95"/>
    <w:multiLevelType w:val="hybridMultilevel"/>
    <w:tmpl w:val="A9862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9"/>
  </w:num>
  <w:num w:numId="2" w16cid:durableId="1156990206">
    <w:abstractNumId w:val="10"/>
  </w:num>
  <w:num w:numId="3" w16cid:durableId="62262986">
    <w:abstractNumId w:val="8"/>
  </w:num>
  <w:num w:numId="4" w16cid:durableId="252471949">
    <w:abstractNumId w:val="7"/>
  </w:num>
  <w:num w:numId="5" w16cid:durableId="989598194">
    <w:abstractNumId w:val="2"/>
  </w:num>
  <w:num w:numId="6" w16cid:durableId="159001946">
    <w:abstractNumId w:val="0"/>
  </w:num>
  <w:num w:numId="7" w16cid:durableId="2121336230">
    <w:abstractNumId w:val="5"/>
  </w:num>
  <w:num w:numId="8" w16cid:durableId="651257182">
    <w:abstractNumId w:val="1"/>
  </w:num>
  <w:num w:numId="9" w16cid:durableId="1771663054">
    <w:abstractNumId w:val="3"/>
  </w:num>
  <w:num w:numId="10" w16cid:durableId="641348890">
    <w:abstractNumId w:val="6"/>
  </w:num>
  <w:num w:numId="11" w16cid:durableId="1963920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07BF5"/>
    <w:rsid w:val="00024B21"/>
    <w:rsid w:val="000705A0"/>
    <w:rsid w:val="0008070B"/>
    <w:rsid w:val="00086169"/>
    <w:rsid w:val="000905AB"/>
    <w:rsid w:val="00096A4E"/>
    <w:rsid w:val="000D19D6"/>
    <w:rsid w:val="000E464C"/>
    <w:rsid w:val="00124F5B"/>
    <w:rsid w:val="00167C60"/>
    <w:rsid w:val="0017148C"/>
    <w:rsid w:val="0019183D"/>
    <w:rsid w:val="001A278C"/>
    <w:rsid w:val="001E5A4D"/>
    <w:rsid w:val="00220988"/>
    <w:rsid w:val="00232ED4"/>
    <w:rsid w:val="0023545C"/>
    <w:rsid w:val="00311B54"/>
    <w:rsid w:val="00353491"/>
    <w:rsid w:val="003A13D3"/>
    <w:rsid w:val="003B64C0"/>
    <w:rsid w:val="00421C3A"/>
    <w:rsid w:val="00465C76"/>
    <w:rsid w:val="0047305E"/>
    <w:rsid w:val="004747DA"/>
    <w:rsid w:val="004D198D"/>
    <w:rsid w:val="004D50AD"/>
    <w:rsid w:val="004E14AB"/>
    <w:rsid w:val="00571CFA"/>
    <w:rsid w:val="00593FFC"/>
    <w:rsid w:val="0059463D"/>
    <w:rsid w:val="00597C65"/>
    <w:rsid w:val="006042F0"/>
    <w:rsid w:val="006612CC"/>
    <w:rsid w:val="006A75A0"/>
    <w:rsid w:val="006B3169"/>
    <w:rsid w:val="007A32D8"/>
    <w:rsid w:val="007B5E23"/>
    <w:rsid w:val="007B6F3D"/>
    <w:rsid w:val="007C2ED1"/>
    <w:rsid w:val="007C4031"/>
    <w:rsid w:val="00817111"/>
    <w:rsid w:val="00821A67"/>
    <w:rsid w:val="008338CE"/>
    <w:rsid w:val="008A677E"/>
    <w:rsid w:val="008F7895"/>
    <w:rsid w:val="00900B86"/>
    <w:rsid w:val="00985D39"/>
    <w:rsid w:val="009C1A10"/>
    <w:rsid w:val="009D2190"/>
    <w:rsid w:val="009E39CB"/>
    <w:rsid w:val="00A4783D"/>
    <w:rsid w:val="00A9056D"/>
    <w:rsid w:val="00A94212"/>
    <w:rsid w:val="00AD24AF"/>
    <w:rsid w:val="00B04BE1"/>
    <w:rsid w:val="00B33C7A"/>
    <w:rsid w:val="00B35FC1"/>
    <w:rsid w:val="00B64C22"/>
    <w:rsid w:val="00B72A34"/>
    <w:rsid w:val="00B73CFC"/>
    <w:rsid w:val="00BC7EFC"/>
    <w:rsid w:val="00BD6DCA"/>
    <w:rsid w:val="00BE0DC0"/>
    <w:rsid w:val="00C30A30"/>
    <w:rsid w:val="00C73833"/>
    <w:rsid w:val="00C823A4"/>
    <w:rsid w:val="00CA21CA"/>
    <w:rsid w:val="00CC07A4"/>
    <w:rsid w:val="00CD35EB"/>
    <w:rsid w:val="00D14D32"/>
    <w:rsid w:val="00D72F33"/>
    <w:rsid w:val="00E41104"/>
    <w:rsid w:val="00EB5D00"/>
    <w:rsid w:val="00F42A15"/>
    <w:rsid w:val="00F52D25"/>
    <w:rsid w:val="00F62E39"/>
    <w:rsid w:val="00FC71FE"/>
    <w:rsid w:val="00FF2A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F62E3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F62E39"/>
    <w:rPr>
      <w:b/>
      <w:bCs/>
    </w:rPr>
  </w:style>
  <w:style w:type="character" w:styleId="Kpr">
    <w:name w:val="Hyperlink"/>
    <w:basedOn w:val="VarsaylanParagrafYazTipi"/>
    <w:uiPriority w:val="99"/>
    <w:unhideWhenUsed/>
    <w:rsid w:val="00F62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973017">
      <w:bodyDiv w:val="1"/>
      <w:marLeft w:val="0"/>
      <w:marRight w:val="0"/>
      <w:marTop w:val="0"/>
      <w:marBottom w:val="0"/>
      <w:divBdr>
        <w:top w:val="none" w:sz="0" w:space="0" w:color="auto"/>
        <w:left w:val="none" w:sz="0" w:space="0" w:color="auto"/>
        <w:bottom w:val="none" w:sz="0" w:space="0" w:color="auto"/>
        <w:right w:val="none" w:sz="0" w:space="0" w:color="auto"/>
      </w:divBdr>
    </w:div>
    <w:div w:id="1801875522">
      <w:bodyDiv w:val="1"/>
      <w:marLeft w:val="0"/>
      <w:marRight w:val="0"/>
      <w:marTop w:val="0"/>
      <w:marBottom w:val="0"/>
      <w:divBdr>
        <w:top w:val="none" w:sz="0" w:space="0" w:color="auto"/>
        <w:left w:val="none" w:sz="0" w:space="0" w:color="auto"/>
        <w:bottom w:val="none" w:sz="0" w:space="0" w:color="auto"/>
        <w:right w:val="none" w:sz="0" w:space="0" w:color="auto"/>
      </w:divBdr>
    </w:div>
    <w:div w:id="20100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31/unite/616?kod=D16.3" TargetMode="External"/><Relationship Id="rId13" Type="http://schemas.openxmlformats.org/officeDocument/2006/relationships/hyperlink" Target="https://tymm.meb.gov.tr/31/unite/616?kod=SDB1.2"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ymm.meb.gov.tr/31/unite/616?kod=D3.4" TargetMode="External"/><Relationship Id="rId12" Type="http://schemas.openxmlformats.org/officeDocument/2006/relationships/hyperlink" Target="https://tymm.meb.gov.tr/31/unite/616?kod=SBAB5.2"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mm.meb.gov.tr/31/unite/616?kod=E2.2" TargetMode="External"/><Relationship Id="rId5" Type="http://schemas.openxmlformats.org/officeDocument/2006/relationships/footnotes" Target="footnotes.xml"/><Relationship Id="rId15" Type="http://schemas.openxmlformats.org/officeDocument/2006/relationships/hyperlink" Target="https://tymm.meb.gov.tr/31/unite/616?kod=SDB2.2" TargetMode="External"/><Relationship Id="rId10" Type="http://schemas.openxmlformats.org/officeDocument/2006/relationships/hyperlink" Target="https://tymm.meb.gov.tr/31/unite/616?kod=SDB3.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ymm.meb.gov.tr/31/unite/616?kod=SDB1.2" TargetMode="External"/><Relationship Id="rId14" Type="http://schemas.openxmlformats.org/officeDocument/2006/relationships/hyperlink" Target="https://tymm.meb.gov.tr/31/unite/616?kod=E1.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621</Words>
  <Characters>3542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4</cp:revision>
  <cp:lastPrinted>2024-09-07T18:44:00Z</cp:lastPrinted>
  <dcterms:created xsi:type="dcterms:W3CDTF">2026-04-12T05:47:00Z</dcterms:created>
  <dcterms:modified xsi:type="dcterms:W3CDTF">2026-04-12T05:49:00Z</dcterms:modified>
</cp:coreProperties>
</file>