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126"/>
        <w:tblW w:w="9823" w:type="dxa"/>
        <w:tblLook w:val="04A0" w:firstRow="1" w:lastRow="0" w:firstColumn="1" w:lastColumn="0" w:noHBand="0" w:noVBand="1"/>
      </w:tblPr>
      <w:tblGrid>
        <w:gridCol w:w="2263"/>
        <w:gridCol w:w="7560"/>
      </w:tblGrid>
      <w:tr w:rsidR="00996595" w:rsidRPr="00926068" w14:paraId="46C41DEC" w14:textId="77777777" w:rsidTr="00996595">
        <w:trPr>
          <w:trHeight w:val="270"/>
        </w:trPr>
        <w:tc>
          <w:tcPr>
            <w:tcW w:w="2263" w:type="dxa"/>
            <w:vAlign w:val="center"/>
          </w:tcPr>
          <w:p w14:paraId="017FC663" w14:textId="77777777" w:rsidR="00996595" w:rsidRPr="00926068" w:rsidRDefault="00996595" w:rsidP="00996595">
            <w:pPr>
              <w:rPr>
                <w:rFonts w:cstheme="minorHAnsi"/>
                <w:sz w:val="20"/>
                <w:szCs w:val="20"/>
              </w:rPr>
            </w:pPr>
            <w:r w:rsidRPr="00926068">
              <w:rPr>
                <w:rFonts w:cstheme="minorHAnsi"/>
                <w:sz w:val="20"/>
                <w:szCs w:val="20"/>
              </w:rPr>
              <w:t>Öğrenme Alanı</w:t>
            </w:r>
          </w:p>
        </w:tc>
        <w:tc>
          <w:tcPr>
            <w:tcW w:w="7560" w:type="dxa"/>
            <w:vAlign w:val="center"/>
          </w:tcPr>
          <w:p w14:paraId="1DEA762B" w14:textId="77777777" w:rsidR="00996595" w:rsidRPr="00926068" w:rsidRDefault="00996595" w:rsidP="00996595">
            <w:pPr>
              <w:rPr>
                <w:rFonts w:cstheme="minorHAnsi"/>
                <w:sz w:val="20"/>
                <w:szCs w:val="20"/>
              </w:rPr>
            </w:pPr>
            <w:r w:rsidRPr="00926068">
              <w:rPr>
                <w:rFonts w:cstheme="minorHAnsi"/>
                <w:sz w:val="20"/>
                <w:szCs w:val="20"/>
              </w:rPr>
              <w:t>DOĞA VE ÇEVRE</w:t>
            </w:r>
          </w:p>
        </w:tc>
      </w:tr>
      <w:tr w:rsidR="00996595" w:rsidRPr="00926068" w14:paraId="4FF70A1C" w14:textId="77777777" w:rsidTr="00996595">
        <w:trPr>
          <w:trHeight w:val="265"/>
        </w:trPr>
        <w:tc>
          <w:tcPr>
            <w:tcW w:w="2263" w:type="dxa"/>
            <w:vAlign w:val="center"/>
          </w:tcPr>
          <w:p w14:paraId="6CBCC4F4" w14:textId="77777777" w:rsidR="00996595" w:rsidRPr="00926068" w:rsidRDefault="00996595" w:rsidP="00996595">
            <w:pPr>
              <w:rPr>
                <w:rFonts w:cstheme="minorHAnsi"/>
                <w:sz w:val="20"/>
                <w:szCs w:val="20"/>
              </w:rPr>
            </w:pPr>
            <w:r w:rsidRPr="00926068">
              <w:rPr>
                <w:rFonts w:cstheme="minorHAnsi"/>
                <w:sz w:val="20"/>
                <w:szCs w:val="20"/>
              </w:rPr>
              <w:t>Süre</w:t>
            </w:r>
          </w:p>
        </w:tc>
        <w:tc>
          <w:tcPr>
            <w:tcW w:w="7560" w:type="dxa"/>
            <w:vAlign w:val="center"/>
          </w:tcPr>
          <w:p w14:paraId="20DCC179" w14:textId="62851CB3" w:rsidR="00996595" w:rsidRPr="00926068" w:rsidRDefault="00926068" w:rsidP="00996595">
            <w:pPr>
              <w:rPr>
                <w:rFonts w:cstheme="minorHAnsi"/>
                <w:sz w:val="20"/>
                <w:szCs w:val="20"/>
              </w:rPr>
            </w:pPr>
            <w:r w:rsidRPr="00926068">
              <w:rPr>
                <w:rFonts w:cstheme="minorHAnsi"/>
                <w:sz w:val="20"/>
                <w:szCs w:val="20"/>
              </w:rPr>
              <w:t>3</w:t>
            </w:r>
            <w:r w:rsidR="00996595" w:rsidRPr="00926068">
              <w:rPr>
                <w:rFonts w:cstheme="minorHAnsi"/>
                <w:sz w:val="20"/>
                <w:szCs w:val="20"/>
              </w:rPr>
              <w:t xml:space="preserve"> Ders Saati</w:t>
            </w:r>
          </w:p>
        </w:tc>
      </w:tr>
      <w:tr w:rsidR="00996595" w:rsidRPr="00926068" w14:paraId="6B16AFD7" w14:textId="77777777" w:rsidTr="00996595">
        <w:trPr>
          <w:trHeight w:val="132"/>
        </w:trPr>
        <w:tc>
          <w:tcPr>
            <w:tcW w:w="2263" w:type="dxa"/>
            <w:vAlign w:val="center"/>
          </w:tcPr>
          <w:p w14:paraId="534BB521" w14:textId="77777777" w:rsidR="00996595" w:rsidRPr="00926068" w:rsidRDefault="00996595" w:rsidP="00996595">
            <w:pPr>
              <w:rPr>
                <w:rFonts w:cstheme="minorHAnsi"/>
                <w:sz w:val="20"/>
                <w:szCs w:val="20"/>
              </w:rPr>
            </w:pPr>
            <w:r w:rsidRPr="00926068">
              <w:rPr>
                <w:rFonts w:cstheme="minorHAnsi"/>
                <w:sz w:val="20"/>
                <w:szCs w:val="20"/>
              </w:rPr>
              <w:t>Kavramsal Beceriler</w:t>
            </w:r>
          </w:p>
        </w:tc>
        <w:tc>
          <w:tcPr>
            <w:tcW w:w="7560" w:type="dxa"/>
            <w:vAlign w:val="center"/>
          </w:tcPr>
          <w:p w14:paraId="1A708E7A" w14:textId="77777777" w:rsidR="00996595" w:rsidRPr="00926068" w:rsidRDefault="00996595" w:rsidP="00996595">
            <w:pPr>
              <w:rPr>
                <w:rFonts w:cstheme="minorHAnsi"/>
                <w:sz w:val="20"/>
                <w:szCs w:val="20"/>
              </w:rPr>
            </w:pPr>
            <w:r w:rsidRPr="00926068">
              <w:rPr>
                <w:rFonts w:cstheme="minorHAnsi"/>
                <w:sz w:val="20"/>
                <w:szCs w:val="20"/>
              </w:rPr>
              <w:t>Temel Beceriler, Gözlemleme, Sınıflandırma, Karşılaştırma</w:t>
            </w:r>
          </w:p>
        </w:tc>
      </w:tr>
      <w:tr w:rsidR="00996595" w:rsidRPr="00926068" w14:paraId="7535F5C3" w14:textId="77777777" w:rsidTr="00996595">
        <w:trPr>
          <w:trHeight w:val="138"/>
        </w:trPr>
        <w:tc>
          <w:tcPr>
            <w:tcW w:w="2263" w:type="dxa"/>
            <w:vAlign w:val="center"/>
          </w:tcPr>
          <w:p w14:paraId="6064BCEB" w14:textId="77777777" w:rsidR="00996595" w:rsidRPr="00926068" w:rsidRDefault="00996595" w:rsidP="00996595">
            <w:pPr>
              <w:rPr>
                <w:rFonts w:cstheme="minorHAnsi"/>
                <w:sz w:val="20"/>
                <w:szCs w:val="20"/>
              </w:rPr>
            </w:pPr>
            <w:r w:rsidRPr="00926068">
              <w:rPr>
                <w:rFonts w:cstheme="minorHAnsi"/>
                <w:sz w:val="20"/>
                <w:szCs w:val="20"/>
              </w:rPr>
              <w:t>Eğilimler</w:t>
            </w:r>
          </w:p>
        </w:tc>
        <w:tc>
          <w:tcPr>
            <w:tcW w:w="7560" w:type="dxa"/>
            <w:vAlign w:val="center"/>
          </w:tcPr>
          <w:p w14:paraId="13B08048" w14:textId="77777777" w:rsidR="00996595" w:rsidRPr="00926068" w:rsidRDefault="00996595" w:rsidP="00996595">
            <w:pPr>
              <w:rPr>
                <w:rFonts w:cstheme="minorHAnsi"/>
                <w:sz w:val="20"/>
                <w:szCs w:val="20"/>
              </w:rPr>
            </w:pPr>
            <w:r w:rsidRPr="00926068">
              <w:rPr>
                <w:rFonts w:cstheme="minorHAnsi"/>
                <w:sz w:val="20"/>
                <w:szCs w:val="20"/>
              </w:rPr>
              <w:t>Merak, Azim ve Kararlılık, Empati, Soru Sorma</w:t>
            </w:r>
          </w:p>
        </w:tc>
      </w:tr>
      <w:tr w:rsidR="00996595" w:rsidRPr="00926068" w14:paraId="6475DC9F" w14:textId="77777777" w:rsidTr="00996595">
        <w:trPr>
          <w:trHeight w:val="133"/>
        </w:trPr>
        <w:tc>
          <w:tcPr>
            <w:tcW w:w="9823" w:type="dxa"/>
            <w:gridSpan w:val="2"/>
            <w:shd w:val="clear" w:color="auto" w:fill="9CC2E5" w:themeFill="accent1" w:themeFillTint="99"/>
            <w:vAlign w:val="center"/>
          </w:tcPr>
          <w:p w14:paraId="32222F1B" w14:textId="77777777" w:rsidR="00996595" w:rsidRPr="00926068" w:rsidRDefault="00996595" w:rsidP="00996595">
            <w:pPr>
              <w:jc w:val="center"/>
              <w:rPr>
                <w:rFonts w:cstheme="minorHAnsi"/>
                <w:b/>
                <w:bCs/>
                <w:sz w:val="20"/>
                <w:szCs w:val="20"/>
              </w:rPr>
            </w:pPr>
            <w:r w:rsidRPr="00926068">
              <w:rPr>
                <w:rFonts w:cstheme="minorHAnsi"/>
                <w:b/>
                <w:bCs/>
                <w:sz w:val="20"/>
                <w:szCs w:val="20"/>
              </w:rPr>
              <w:t>PROGRAMLAR ARASI BİLEŞENLER</w:t>
            </w:r>
          </w:p>
        </w:tc>
      </w:tr>
      <w:tr w:rsidR="00996595" w:rsidRPr="00926068" w14:paraId="5E119B02" w14:textId="77777777" w:rsidTr="00996595">
        <w:trPr>
          <w:trHeight w:val="272"/>
        </w:trPr>
        <w:tc>
          <w:tcPr>
            <w:tcW w:w="2263" w:type="dxa"/>
            <w:shd w:val="clear" w:color="auto" w:fill="FFFFFF" w:themeFill="background1"/>
            <w:vAlign w:val="center"/>
          </w:tcPr>
          <w:p w14:paraId="189DBA59" w14:textId="77777777" w:rsidR="00996595" w:rsidRPr="00926068" w:rsidRDefault="00996595" w:rsidP="00996595">
            <w:pPr>
              <w:rPr>
                <w:rFonts w:cstheme="minorHAnsi"/>
                <w:sz w:val="20"/>
                <w:szCs w:val="20"/>
              </w:rPr>
            </w:pPr>
            <w:r w:rsidRPr="00926068">
              <w:rPr>
                <w:rFonts w:cstheme="minorHAnsi"/>
                <w:sz w:val="20"/>
                <w:szCs w:val="20"/>
              </w:rPr>
              <w:t>Değerler</w:t>
            </w:r>
          </w:p>
        </w:tc>
        <w:tc>
          <w:tcPr>
            <w:tcW w:w="7560" w:type="dxa"/>
            <w:vAlign w:val="center"/>
          </w:tcPr>
          <w:p w14:paraId="7602A219" w14:textId="77777777" w:rsidR="00996595" w:rsidRPr="00926068" w:rsidRDefault="00996595" w:rsidP="00996595">
            <w:pPr>
              <w:rPr>
                <w:rFonts w:cstheme="minorHAnsi"/>
                <w:sz w:val="20"/>
                <w:szCs w:val="20"/>
              </w:rPr>
            </w:pPr>
            <w:r w:rsidRPr="00926068">
              <w:rPr>
                <w:rFonts w:cstheme="minorHAnsi"/>
                <w:sz w:val="20"/>
                <w:szCs w:val="20"/>
              </w:rPr>
              <w:t>Duyarlılık, Merhamet, Saygı, Sevgi, Sorumluluk, Temizlik</w:t>
            </w:r>
          </w:p>
        </w:tc>
      </w:tr>
      <w:tr w:rsidR="00996595" w:rsidRPr="00926068" w14:paraId="57D94A78" w14:textId="77777777" w:rsidTr="00477206">
        <w:trPr>
          <w:trHeight w:val="232"/>
        </w:trPr>
        <w:tc>
          <w:tcPr>
            <w:tcW w:w="2263" w:type="dxa"/>
            <w:shd w:val="clear" w:color="auto" w:fill="FFFFFF" w:themeFill="background1"/>
            <w:vAlign w:val="center"/>
          </w:tcPr>
          <w:p w14:paraId="6474745D" w14:textId="77777777" w:rsidR="00996595" w:rsidRPr="00926068" w:rsidRDefault="00996595" w:rsidP="00996595">
            <w:pPr>
              <w:rPr>
                <w:rFonts w:cstheme="minorHAnsi"/>
                <w:sz w:val="20"/>
                <w:szCs w:val="20"/>
              </w:rPr>
            </w:pPr>
            <w:r w:rsidRPr="00926068">
              <w:rPr>
                <w:rFonts w:cstheme="minorHAnsi"/>
                <w:sz w:val="20"/>
                <w:szCs w:val="20"/>
              </w:rPr>
              <w:t>Okuryazarlık Becerileri</w:t>
            </w:r>
          </w:p>
        </w:tc>
        <w:tc>
          <w:tcPr>
            <w:tcW w:w="7560" w:type="dxa"/>
            <w:vAlign w:val="center"/>
          </w:tcPr>
          <w:p w14:paraId="62A10F6A" w14:textId="77777777" w:rsidR="00996595" w:rsidRPr="00926068" w:rsidRDefault="00996595" w:rsidP="00996595">
            <w:pPr>
              <w:rPr>
                <w:rFonts w:cstheme="minorHAnsi"/>
                <w:sz w:val="20"/>
                <w:szCs w:val="20"/>
              </w:rPr>
            </w:pPr>
            <w:r w:rsidRPr="00926068">
              <w:rPr>
                <w:rFonts w:cstheme="minorHAnsi"/>
                <w:sz w:val="20"/>
                <w:szCs w:val="20"/>
              </w:rPr>
              <w:t>Görsel Okuryazarlık, Sürdürülebilirlik Okuryazarlığı</w:t>
            </w:r>
          </w:p>
        </w:tc>
      </w:tr>
      <w:tr w:rsidR="00996595" w:rsidRPr="00926068" w14:paraId="16AD19BE" w14:textId="77777777" w:rsidTr="00477206">
        <w:trPr>
          <w:trHeight w:val="324"/>
        </w:trPr>
        <w:tc>
          <w:tcPr>
            <w:tcW w:w="2263" w:type="dxa"/>
            <w:shd w:val="clear" w:color="auto" w:fill="FFFFFF" w:themeFill="background1"/>
            <w:vAlign w:val="center"/>
          </w:tcPr>
          <w:p w14:paraId="460ACC30" w14:textId="77777777" w:rsidR="00996595" w:rsidRPr="00926068" w:rsidRDefault="00996595" w:rsidP="00996595">
            <w:pPr>
              <w:rPr>
                <w:rFonts w:cstheme="minorHAnsi"/>
                <w:sz w:val="20"/>
                <w:szCs w:val="20"/>
              </w:rPr>
            </w:pPr>
            <w:r w:rsidRPr="00926068">
              <w:rPr>
                <w:rFonts w:cstheme="minorHAnsi"/>
                <w:sz w:val="20"/>
                <w:szCs w:val="20"/>
              </w:rPr>
              <w:t>Disiplinler Arası İlişkiler</w:t>
            </w:r>
          </w:p>
        </w:tc>
        <w:tc>
          <w:tcPr>
            <w:tcW w:w="7560" w:type="dxa"/>
            <w:vAlign w:val="center"/>
          </w:tcPr>
          <w:p w14:paraId="27482B2D" w14:textId="77777777" w:rsidR="00996595" w:rsidRPr="00926068" w:rsidRDefault="00996595" w:rsidP="00996595">
            <w:pPr>
              <w:rPr>
                <w:rFonts w:cstheme="minorHAnsi"/>
                <w:sz w:val="20"/>
                <w:szCs w:val="20"/>
              </w:rPr>
            </w:pPr>
            <w:r w:rsidRPr="00926068">
              <w:rPr>
                <w:rFonts w:cstheme="minorHAnsi"/>
                <w:sz w:val="20"/>
                <w:szCs w:val="20"/>
              </w:rPr>
              <w:t>Sosyal Bilgiler</w:t>
            </w:r>
          </w:p>
        </w:tc>
      </w:tr>
      <w:tr w:rsidR="00996595" w:rsidRPr="00926068" w14:paraId="4715AFDA" w14:textId="77777777" w:rsidTr="00477206">
        <w:trPr>
          <w:trHeight w:val="273"/>
        </w:trPr>
        <w:tc>
          <w:tcPr>
            <w:tcW w:w="2263" w:type="dxa"/>
            <w:shd w:val="clear" w:color="auto" w:fill="FFFFFF" w:themeFill="background1"/>
            <w:vAlign w:val="center"/>
          </w:tcPr>
          <w:p w14:paraId="09C150F0" w14:textId="77777777" w:rsidR="00996595" w:rsidRPr="00926068" w:rsidRDefault="00996595" w:rsidP="00996595">
            <w:pPr>
              <w:rPr>
                <w:rFonts w:cstheme="minorHAnsi"/>
                <w:sz w:val="20"/>
                <w:szCs w:val="20"/>
              </w:rPr>
            </w:pPr>
            <w:r w:rsidRPr="00926068">
              <w:rPr>
                <w:rFonts w:cstheme="minorHAnsi"/>
                <w:sz w:val="20"/>
                <w:szCs w:val="20"/>
              </w:rPr>
              <w:t>Beceriler Arası İlişkiler</w:t>
            </w:r>
          </w:p>
        </w:tc>
        <w:tc>
          <w:tcPr>
            <w:tcW w:w="7560" w:type="dxa"/>
            <w:vAlign w:val="center"/>
          </w:tcPr>
          <w:p w14:paraId="584AC288" w14:textId="77777777" w:rsidR="00996595" w:rsidRPr="00926068" w:rsidRDefault="00996595" w:rsidP="00996595">
            <w:pPr>
              <w:rPr>
                <w:rFonts w:cstheme="minorHAnsi"/>
                <w:sz w:val="20"/>
                <w:szCs w:val="20"/>
              </w:rPr>
            </w:pPr>
            <w:r w:rsidRPr="00926068">
              <w:rPr>
                <w:rFonts w:cstheme="minorHAnsi"/>
                <w:sz w:val="20"/>
                <w:szCs w:val="20"/>
              </w:rPr>
              <w:t>İş Birliği</w:t>
            </w:r>
          </w:p>
        </w:tc>
      </w:tr>
      <w:tr w:rsidR="00996595" w:rsidRPr="00926068" w14:paraId="18A96F3C" w14:textId="77777777" w:rsidTr="00996595">
        <w:trPr>
          <w:trHeight w:val="542"/>
        </w:trPr>
        <w:tc>
          <w:tcPr>
            <w:tcW w:w="2263" w:type="dxa"/>
            <w:shd w:val="clear" w:color="auto" w:fill="FFFFFF" w:themeFill="background1"/>
            <w:vAlign w:val="center"/>
          </w:tcPr>
          <w:p w14:paraId="26080CDF" w14:textId="77777777" w:rsidR="00996595" w:rsidRPr="00926068" w:rsidRDefault="00996595" w:rsidP="00996595">
            <w:pPr>
              <w:rPr>
                <w:rFonts w:cstheme="minorHAnsi"/>
                <w:sz w:val="20"/>
                <w:szCs w:val="20"/>
              </w:rPr>
            </w:pPr>
            <w:r w:rsidRPr="00926068">
              <w:rPr>
                <w:rFonts w:cstheme="minorHAnsi"/>
                <w:sz w:val="20"/>
                <w:szCs w:val="20"/>
              </w:rPr>
              <w:t>Öğrenme Çıktıları ve Süreç Bileşenleri</w:t>
            </w:r>
          </w:p>
        </w:tc>
        <w:tc>
          <w:tcPr>
            <w:tcW w:w="7560" w:type="dxa"/>
            <w:vAlign w:val="center"/>
          </w:tcPr>
          <w:p w14:paraId="1DE29637" w14:textId="02E7BAEF" w:rsidR="00996595" w:rsidRPr="00926068" w:rsidRDefault="00926068" w:rsidP="00926068">
            <w:pPr>
              <w:rPr>
                <w:sz w:val="20"/>
                <w:szCs w:val="20"/>
              </w:rPr>
            </w:pPr>
            <w:r w:rsidRPr="00926068">
              <w:rPr>
                <w:sz w:val="20"/>
                <w:szCs w:val="20"/>
              </w:rPr>
              <w:t>HB.1.5.4. Geri dönüştürülebilen atıkları sınıflandırabilme</w:t>
            </w:r>
            <w:r w:rsidRPr="00926068">
              <w:rPr>
                <w:sz w:val="20"/>
                <w:szCs w:val="20"/>
              </w:rPr>
              <w:br/>
              <w:t>a) Geri dönüştürülebilen atıkları belirler.</w:t>
            </w:r>
            <w:r w:rsidRPr="00926068">
              <w:rPr>
                <w:sz w:val="20"/>
                <w:szCs w:val="20"/>
              </w:rPr>
              <w:br/>
              <w:t>b) Geri dönüştürülebilen atıkları ayrıştırır.</w:t>
            </w:r>
            <w:r w:rsidRPr="00926068">
              <w:rPr>
                <w:sz w:val="20"/>
                <w:szCs w:val="20"/>
              </w:rPr>
              <w:br/>
              <w:t>c) Geri dönüştürülebilen atıkları adlandırır.</w:t>
            </w:r>
          </w:p>
        </w:tc>
      </w:tr>
      <w:tr w:rsidR="00996595" w:rsidRPr="00926068" w14:paraId="0019E048" w14:textId="77777777" w:rsidTr="00996595">
        <w:trPr>
          <w:trHeight w:val="299"/>
        </w:trPr>
        <w:tc>
          <w:tcPr>
            <w:tcW w:w="2263" w:type="dxa"/>
            <w:shd w:val="clear" w:color="auto" w:fill="FFFFFF" w:themeFill="background1"/>
            <w:vAlign w:val="center"/>
          </w:tcPr>
          <w:p w14:paraId="371D0D91" w14:textId="77777777" w:rsidR="00996595" w:rsidRPr="00926068" w:rsidRDefault="00996595" w:rsidP="00996595">
            <w:pPr>
              <w:rPr>
                <w:rFonts w:cstheme="minorHAnsi"/>
                <w:sz w:val="20"/>
                <w:szCs w:val="20"/>
              </w:rPr>
            </w:pPr>
            <w:r w:rsidRPr="00926068">
              <w:rPr>
                <w:rFonts w:cstheme="minorHAnsi"/>
                <w:sz w:val="20"/>
                <w:szCs w:val="20"/>
              </w:rPr>
              <w:t>İçerik Çerçevesi</w:t>
            </w:r>
          </w:p>
        </w:tc>
        <w:tc>
          <w:tcPr>
            <w:tcW w:w="7560" w:type="dxa"/>
            <w:vAlign w:val="center"/>
          </w:tcPr>
          <w:p w14:paraId="709E3310" w14:textId="262275CC" w:rsidR="00996595" w:rsidRPr="00926068" w:rsidRDefault="00926068" w:rsidP="00996595">
            <w:pPr>
              <w:rPr>
                <w:rFonts w:cstheme="minorHAnsi"/>
                <w:sz w:val="20"/>
                <w:szCs w:val="20"/>
              </w:rPr>
            </w:pPr>
            <w:r w:rsidRPr="00926068">
              <w:rPr>
                <w:rFonts w:cstheme="minorHAnsi"/>
                <w:sz w:val="20"/>
                <w:szCs w:val="20"/>
              </w:rPr>
              <w:t>Atma, Yazık Olur!</w:t>
            </w:r>
          </w:p>
        </w:tc>
      </w:tr>
      <w:tr w:rsidR="00996595" w:rsidRPr="00926068" w14:paraId="5FBF31E2" w14:textId="77777777" w:rsidTr="00996595">
        <w:trPr>
          <w:trHeight w:val="347"/>
        </w:trPr>
        <w:tc>
          <w:tcPr>
            <w:tcW w:w="2263" w:type="dxa"/>
            <w:shd w:val="clear" w:color="auto" w:fill="FFFFFF" w:themeFill="background1"/>
            <w:vAlign w:val="center"/>
          </w:tcPr>
          <w:p w14:paraId="7BBDDA2F" w14:textId="77777777" w:rsidR="00996595" w:rsidRPr="00926068" w:rsidRDefault="00996595" w:rsidP="00996595">
            <w:pPr>
              <w:rPr>
                <w:rFonts w:cstheme="minorHAnsi"/>
                <w:sz w:val="20"/>
                <w:szCs w:val="20"/>
              </w:rPr>
            </w:pPr>
            <w:r w:rsidRPr="00926068">
              <w:rPr>
                <w:rFonts w:cstheme="minorHAnsi"/>
                <w:sz w:val="20"/>
                <w:szCs w:val="20"/>
              </w:rPr>
              <w:t>Anahtar Kavramlar</w:t>
            </w:r>
          </w:p>
        </w:tc>
        <w:tc>
          <w:tcPr>
            <w:tcW w:w="7560" w:type="dxa"/>
            <w:vAlign w:val="center"/>
          </w:tcPr>
          <w:p w14:paraId="3D682779" w14:textId="09717CBC" w:rsidR="00996595" w:rsidRPr="00926068" w:rsidRDefault="00E46362" w:rsidP="00996595">
            <w:pPr>
              <w:rPr>
                <w:rFonts w:cstheme="minorHAnsi"/>
                <w:sz w:val="20"/>
                <w:szCs w:val="20"/>
              </w:rPr>
            </w:pPr>
            <w:r w:rsidRPr="00926068">
              <w:rPr>
                <w:rFonts w:cstheme="minorHAnsi"/>
                <w:sz w:val="20"/>
                <w:szCs w:val="20"/>
              </w:rPr>
              <w:t>D</w:t>
            </w:r>
            <w:r w:rsidR="00996595" w:rsidRPr="00926068">
              <w:rPr>
                <w:rFonts w:cstheme="minorHAnsi"/>
                <w:sz w:val="20"/>
                <w:szCs w:val="20"/>
              </w:rPr>
              <w:t>oğa, gök cisimleri, afet, geri dönüşüm</w:t>
            </w:r>
            <w:r w:rsidRPr="00926068">
              <w:rPr>
                <w:rFonts w:cstheme="minorHAnsi"/>
                <w:sz w:val="20"/>
                <w:szCs w:val="20"/>
              </w:rPr>
              <w:t>.</w:t>
            </w:r>
          </w:p>
        </w:tc>
      </w:tr>
      <w:tr w:rsidR="00996595" w:rsidRPr="00926068" w14:paraId="687B91DB" w14:textId="77777777" w:rsidTr="00996595">
        <w:trPr>
          <w:trHeight w:val="493"/>
        </w:trPr>
        <w:tc>
          <w:tcPr>
            <w:tcW w:w="2263" w:type="dxa"/>
            <w:shd w:val="clear" w:color="auto" w:fill="FFFFFF" w:themeFill="background1"/>
            <w:vAlign w:val="center"/>
          </w:tcPr>
          <w:p w14:paraId="44E99EA4" w14:textId="77777777" w:rsidR="00996595" w:rsidRPr="00926068" w:rsidRDefault="00996595" w:rsidP="00996595">
            <w:pPr>
              <w:rPr>
                <w:rFonts w:cstheme="minorHAnsi"/>
                <w:sz w:val="20"/>
                <w:szCs w:val="20"/>
              </w:rPr>
            </w:pPr>
            <w:r w:rsidRPr="00926068">
              <w:rPr>
                <w:rFonts w:cstheme="minorHAnsi"/>
                <w:sz w:val="20"/>
                <w:szCs w:val="20"/>
              </w:rPr>
              <w:t>Öğrenme Kanıtları (Ölçme ve Değerlendirme)</w:t>
            </w:r>
          </w:p>
        </w:tc>
        <w:tc>
          <w:tcPr>
            <w:tcW w:w="7560" w:type="dxa"/>
            <w:vAlign w:val="center"/>
          </w:tcPr>
          <w:p w14:paraId="5177D6DD" w14:textId="62C44C7B" w:rsidR="00996595" w:rsidRPr="00926068" w:rsidRDefault="00996595" w:rsidP="00996595">
            <w:pPr>
              <w:pStyle w:val="ListeParagraf"/>
              <w:numPr>
                <w:ilvl w:val="0"/>
                <w:numId w:val="2"/>
              </w:numPr>
              <w:rPr>
                <w:rFonts w:cstheme="minorHAnsi"/>
                <w:sz w:val="20"/>
                <w:szCs w:val="20"/>
              </w:rPr>
            </w:pPr>
            <w:r w:rsidRPr="00926068">
              <w:rPr>
                <w:rFonts w:cstheme="minorHAnsi"/>
                <w:sz w:val="20"/>
                <w:szCs w:val="20"/>
              </w:rPr>
              <w:t xml:space="preserve">Ders kitabı sayfa </w:t>
            </w:r>
            <w:r w:rsidR="00E46362" w:rsidRPr="00926068">
              <w:rPr>
                <w:rFonts w:cstheme="minorHAnsi"/>
                <w:sz w:val="20"/>
                <w:szCs w:val="20"/>
              </w:rPr>
              <w:t>7</w:t>
            </w:r>
            <w:r w:rsidR="00926068" w:rsidRPr="00926068">
              <w:rPr>
                <w:rFonts w:cstheme="minorHAnsi"/>
                <w:sz w:val="20"/>
                <w:szCs w:val="20"/>
              </w:rPr>
              <w:t>9</w:t>
            </w:r>
            <w:r w:rsidRPr="00926068">
              <w:rPr>
                <w:rFonts w:cstheme="minorHAnsi"/>
                <w:sz w:val="20"/>
                <w:szCs w:val="20"/>
              </w:rPr>
              <w:t>’</w:t>
            </w:r>
            <w:r w:rsidR="00926068" w:rsidRPr="00926068">
              <w:rPr>
                <w:rFonts w:cstheme="minorHAnsi"/>
                <w:sz w:val="20"/>
                <w:szCs w:val="20"/>
              </w:rPr>
              <w:t>da</w:t>
            </w:r>
            <w:r w:rsidRPr="00926068">
              <w:rPr>
                <w:rFonts w:cstheme="minorHAnsi"/>
                <w:sz w:val="20"/>
                <w:szCs w:val="20"/>
              </w:rPr>
              <w:t>ki “Değerlendirme Zamanı” çalışması.</w:t>
            </w:r>
          </w:p>
          <w:p w14:paraId="48A8A07C" w14:textId="77777777" w:rsidR="00996595" w:rsidRPr="00926068" w:rsidRDefault="00996595" w:rsidP="00996595">
            <w:pPr>
              <w:pStyle w:val="ListeParagraf"/>
              <w:numPr>
                <w:ilvl w:val="0"/>
                <w:numId w:val="2"/>
              </w:numPr>
              <w:rPr>
                <w:rFonts w:cstheme="minorHAnsi"/>
                <w:sz w:val="20"/>
                <w:szCs w:val="20"/>
              </w:rPr>
            </w:pPr>
            <w:r w:rsidRPr="00926068">
              <w:rPr>
                <w:rFonts w:cstheme="minorHAnsi"/>
                <w:sz w:val="20"/>
                <w:szCs w:val="20"/>
              </w:rPr>
              <w:t>Kontrol Listesi</w:t>
            </w:r>
          </w:p>
          <w:p w14:paraId="7D7ABB97" w14:textId="331E16F6" w:rsidR="00926068" w:rsidRPr="00926068" w:rsidRDefault="00926068" w:rsidP="00996595">
            <w:pPr>
              <w:pStyle w:val="ListeParagraf"/>
              <w:numPr>
                <w:ilvl w:val="0"/>
                <w:numId w:val="2"/>
              </w:numPr>
              <w:rPr>
                <w:rFonts w:cstheme="minorHAnsi"/>
                <w:sz w:val="20"/>
                <w:szCs w:val="20"/>
              </w:rPr>
            </w:pPr>
            <w:r w:rsidRPr="00926068">
              <w:rPr>
                <w:rFonts w:cstheme="minorHAnsi"/>
                <w:sz w:val="20"/>
                <w:szCs w:val="20"/>
              </w:rPr>
              <w:t>Tekrar Zamanı</w:t>
            </w:r>
          </w:p>
        </w:tc>
      </w:tr>
      <w:tr w:rsidR="00996595" w:rsidRPr="00926068" w14:paraId="350188E6" w14:textId="77777777" w:rsidTr="00996595">
        <w:trPr>
          <w:trHeight w:val="253"/>
        </w:trPr>
        <w:tc>
          <w:tcPr>
            <w:tcW w:w="9823" w:type="dxa"/>
            <w:gridSpan w:val="2"/>
            <w:shd w:val="clear" w:color="auto" w:fill="F7CAAC" w:themeFill="accent2" w:themeFillTint="66"/>
            <w:vAlign w:val="center"/>
          </w:tcPr>
          <w:p w14:paraId="67975E17" w14:textId="77777777" w:rsidR="00996595" w:rsidRPr="00926068" w:rsidRDefault="00996595" w:rsidP="00996595">
            <w:pPr>
              <w:jc w:val="center"/>
              <w:rPr>
                <w:rFonts w:cstheme="minorHAnsi"/>
                <w:b/>
                <w:bCs/>
                <w:color w:val="000000" w:themeColor="text1"/>
                <w:sz w:val="20"/>
                <w:szCs w:val="20"/>
              </w:rPr>
            </w:pPr>
            <w:r w:rsidRPr="00926068">
              <w:rPr>
                <w:rFonts w:cstheme="minorHAnsi"/>
                <w:b/>
                <w:bCs/>
                <w:color w:val="000000" w:themeColor="text1"/>
                <w:sz w:val="20"/>
                <w:szCs w:val="20"/>
              </w:rPr>
              <w:t>ÖĞRENME-ÖĞRETME YAŞANTILARI</w:t>
            </w:r>
          </w:p>
        </w:tc>
      </w:tr>
      <w:tr w:rsidR="00996595" w:rsidRPr="00926068" w14:paraId="5EF47403" w14:textId="77777777" w:rsidTr="00996595">
        <w:trPr>
          <w:trHeight w:val="365"/>
        </w:trPr>
        <w:tc>
          <w:tcPr>
            <w:tcW w:w="2263" w:type="dxa"/>
            <w:vAlign w:val="center"/>
          </w:tcPr>
          <w:p w14:paraId="16EDB2A7" w14:textId="77777777" w:rsidR="00996595" w:rsidRPr="00926068" w:rsidRDefault="00996595" w:rsidP="00996595">
            <w:pPr>
              <w:rPr>
                <w:rFonts w:cstheme="minorHAnsi"/>
                <w:sz w:val="20"/>
                <w:szCs w:val="20"/>
              </w:rPr>
            </w:pPr>
            <w:r w:rsidRPr="00926068">
              <w:rPr>
                <w:rFonts w:cstheme="minorHAnsi"/>
                <w:sz w:val="20"/>
                <w:szCs w:val="20"/>
              </w:rPr>
              <w:t>Temel Kabuller</w:t>
            </w:r>
          </w:p>
        </w:tc>
        <w:tc>
          <w:tcPr>
            <w:tcW w:w="7560" w:type="dxa"/>
            <w:vAlign w:val="center"/>
          </w:tcPr>
          <w:p w14:paraId="37EB7501" w14:textId="3C91DDE0" w:rsidR="00996595" w:rsidRPr="00926068" w:rsidRDefault="00926068" w:rsidP="00957AA0">
            <w:pPr>
              <w:rPr>
                <w:rFonts w:cstheme="minorHAnsi"/>
                <w:sz w:val="20"/>
                <w:szCs w:val="20"/>
              </w:rPr>
            </w:pPr>
            <w:r w:rsidRPr="00926068">
              <w:rPr>
                <w:rFonts w:cstheme="minorHAnsi"/>
                <w:sz w:val="20"/>
                <w:szCs w:val="20"/>
              </w:rPr>
              <w:t>Öğrencilerin atık hakkında bilgi sahibi oldukları kabul edilir.</w:t>
            </w:r>
          </w:p>
        </w:tc>
      </w:tr>
      <w:tr w:rsidR="00996595" w:rsidRPr="00926068" w14:paraId="5F493DED" w14:textId="77777777" w:rsidTr="00996595">
        <w:trPr>
          <w:trHeight w:val="493"/>
        </w:trPr>
        <w:tc>
          <w:tcPr>
            <w:tcW w:w="2263" w:type="dxa"/>
            <w:vAlign w:val="center"/>
          </w:tcPr>
          <w:p w14:paraId="63139052" w14:textId="77777777" w:rsidR="00996595" w:rsidRPr="00926068" w:rsidRDefault="00996595" w:rsidP="00996595">
            <w:pPr>
              <w:rPr>
                <w:rFonts w:cstheme="minorHAnsi"/>
                <w:sz w:val="20"/>
                <w:szCs w:val="20"/>
              </w:rPr>
            </w:pPr>
            <w:r w:rsidRPr="00926068">
              <w:rPr>
                <w:rFonts w:cstheme="minorHAnsi"/>
                <w:sz w:val="20"/>
                <w:szCs w:val="20"/>
              </w:rPr>
              <w:t>Ön Değerlendirme Süreci</w:t>
            </w:r>
          </w:p>
        </w:tc>
        <w:tc>
          <w:tcPr>
            <w:tcW w:w="7560" w:type="dxa"/>
            <w:vAlign w:val="center"/>
          </w:tcPr>
          <w:p w14:paraId="009495F3" w14:textId="2B52F65F" w:rsidR="00996595" w:rsidRPr="00926068" w:rsidRDefault="00926068" w:rsidP="00926068">
            <w:pPr>
              <w:rPr>
                <w:sz w:val="20"/>
                <w:szCs w:val="20"/>
              </w:rPr>
            </w:pPr>
            <w:r w:rsidRPr="00926068">
              <w:rPr>
                <w:sz w:val="20"/>
                <w:szCs w:val="20"/>
              </w:rPr>
              <w:t>Geri dönüştürülebilecek materyallere ilişkin bilgi düzeyleri, görsellerle desteklenmiş çalışma yaprağı, etkileşimli materyal gibi içeriklerle incelenebilir.</w:t>
            </w:r>
          </w:p>
        </w:tc>
      </w:tr>
      <w:tr w:rsidR="00996595" w:rsidRPr="00926068" w14:paraId="0E25975B" w14:textId="77777777" w:rsidTr="00996595">
        <w:trPr>
          <w:trHeight w:val="230"/>
        </w:trPr>
        <w:tc>
          <w:tcPr>
            <w:tcW w:w="2263" w:type="dxa"/>
            <w:vAlign w:val="center"/>
          </w:tcPr>
          <w:p w14:paraId="17D9A536" w14:textId="77777777" w:rsidR="00996595" w:rsidRPr="00926068" w:rsidRDefault="00996595" w:rsidP="00996595">
            <w:pPr>
              <w:rPr>
                <w:rFonts w:cstheme="minorHAnsi"/>
                <w:sz w:val="20"/>
                <w:szCs w:val="20"/>
              </w:rPr>
            </w:pPr>
            <w:r w:rsidRPr="00926068">
              <w:rPr>
                <w:rFonts w:cstheme="minorHAnsi"/>
                <w:sz w:val="20"/>
                <w:szCs w:val="20"/>
              </w:rPr>
              <w:t>Köprü Kurma</w:t>
            </w:r>
          </w:p>
        </w:tc>
        <w:tc>
          <w:tcPr>
            <w:tcW w:w="7560" w:type="dxa"/>
            <w:vAlign w:val="center"/>
          </w:tcPr>
          <w:p w14:paraId="13A3CE14" w14:textId="171FBBC3" w:rsidR="00996595" w:rsidRPr="00926068" w:rsidRDefault="00996595" w:rsidP="00996595">
            <w:pPr>
              <w:rPr>
                <w:rFonts w:cstheme="minorHAnsi"/>
                <w:sz w:val="20"/>
                <w:szCs w:val="20"/>
              </w:rPr>
            </w:pPr>
            <w:r w:rsidRPr="00926068">
              <w:rPr>
                <w:rFonts w:cstheme="minorHAnsi"/>
                <w:sz w:val="20"/>
                <w:szCs w:val="20"/>
              </w:rPr>
              <w:t xml:space="preserve">Ders kitabı sayfa </w:t>
            </w:r>
            <w:r w:rsidR="00926068" w:rsidRPr="00926068">
              <w:rPr>
                <w:rFonts w:cstheme="minorHAnsi"/>
                <w:sz w:val="20"/>
                <w:szCs w:val="20"/>
              </w:rPr>
              <w:t>74</w:t>
            </w:r>
            <w:r w:rsidRPr="00926068">
              <w:rPr>
                <w:rFonts w:cstheme="minorHAnsi"/>
                <w:sz w:val="20"/>
                <w:szCs w:val="20"/>
              </w:rPr>
              <w:t>’</w:t>
            </w:r>
            <w:r w:rsidR="00926068" w:rsidRPr="00926068">
              <w:rPr>
                <w:rFonts w:cstheme="minorHAnsi"/>
                <w:sz w:val="20"/>
                <w:szCs w:val="20"/>
              </w:rPr>
              <w:t>t</w:t>
            </w:r>
            <w:r w:rsidR="00957AA0" w:rsidRPr="00926068">
              <w:rPr>
                <w:rFonts w:cstheme="minorHAnsi"/>
                <w:sz w:val="20"/>
                <w:szCs w:val="20"/>
              </w:rPr>
              <w:t>e</w:t>
            </w:r>
            <w:r w:rsidRPr="00926068">
              <w:rPr>
                <w:rFonts w:cstheme="minorHAnsi"/>
                <w:sz w:val="20"/>
                <w:szCs w:val="20"/>
              </w:rPr>
              <w:t>ki “Düşünme Zamanı” bölümü yapılır.</w:t>
            </w:r>
          </w:p>
        </w:tc>
      </w:tr>
      <w:tr w:rsidR="00996595" w:rsidRPr="00926068" w14:paraId="5B900BA8" w14:textId="77777777" w:rsidTr="00996595">
        <w:trPr>
          <w:trHeight w:val="493"/>
        </w:trPr>
        <w:tc>
          <w:tcPr>
            <w:tcW w:w="2263" w:type="dxa"/>
            <w:vAlign w:val="center"/>
          </w:tcPr>
          <w:p w14:paraId="532C397A" w14:textId="77777777" w:rsidR="00996595" w:rsidRPr="00926068" w:rsidRDefault="00996595" w:rsidP="00996595">
            <w:pPr>
              <w:rPr>
                <w:rFonts w:cstheme="minorHAnsi"/>
                <w:sz w:val="20"/>
                <w:szCs w:val="20"/>
              </w:rPr>
            </w:pPr>
            <w:r w:rsidRPr="00926068">
              <w:rPr>
                <w:rFonts w:cstheme="minorHAnsi"/>
                <w:sz w:val="20"/>
                <w:szCs w:val="20"/>
              </w:rPr>
              <w:t>Öğrenme-Öğretme Uygulamaları</w:t>
            </w:r>
          </w:p>
        </w:tc>
        <w:tc>
          <w:tcPr>
            <w:tcW w:w="7560" w:type="dxa"/>
            <w:vAlign w:val="center"/>
          </w:tcPr>
          <w:p w14:paraId="62A5D8BB" w14:textId="6B608786" w:rsidR="00996595" w:rsidRPr="00926068" w:rsidRDefault="00996595" w:rsidP="00926068">
            <w:pPr>
              <w:pStyle w:val="ListeParagraf"/>
              <w:numPr>
                <w:ilvl w:val="0"/>
                <w:numId w:val="22"/>
              </w:numPr>
              <w:rPr>
                <w:sz w:val="20"/>
                <w:szCs w:val="20"/>
              </w:rPr>
            </w:pPr>
            <w:r w:rsidRPr="00926068">
              <w:rPr>
                <w:sz w:val="20"/>
                <w:szCs w:val="20"/>
              </w:rPr>
              <w:t xml:space="preserve">Ders kitabı sayfa </w:t>
            </w:r>
            <w:r w:rsidR="00926068" w:rsidRPr="00926068">
              <w:rPr>
                <w:sz w:val="20"/>
                <w:szCs w:val="20"/>
              </w:rPr>
              <w:t>75</w:t>
            </w:r>
            <w:r w:rsidRPr="00926068">
              <w:rPr>
                <w:sz w:val="20"/>
                <w:szCs w:val="20"/>
              </w:rPr>
              <w:t>’</w:t>
            </w:r>
            <w:r w:rsidR="00926068" w:rsidRPr="00926068">
              <w:rPr>
                <w:sz w:val="20"/>
                <w:szCs w:val="20"/>
              </w:rPr>
              <w:t>te</w:t>
            </w:r>
            <w:r w:rsidRPr="00926068">
              <w:rPr>
                <w:sz w:val="20"/>
                <w:szCs w:val="20"/>
              </w:rPr>
              <w:t>ki “Keşif Zamanı” bölümü yapılır.</w:t>
            </w:r>
          </w:p>
          <w:p w14:paraId="0F786EDB" w14:textId="190F5CFE" w:rsidR="00996595" w:rsidRPr="00926068" w:rsidRDefault="00996595" w:rsidP="00926068">
            <w:pPr>
              <w:pStyle w:val="ListeParagraf"/>
              <w:numPr>
                <w:ilvl w:val="0"/>
                <w:numId w:val="22"/>
              </w:numPr>
              <w:rPr>
                <w:sz w:val="20"/>
                <w:szCs w:val="20"/>
              </w:rPr>
            </w:pPr>
            <w:r w:rsidRPr="00926068">
              <w:rPr>
                <w:sz w:val="20"/>
                <w:szCs w:val="20"/>
              </w:rPr>
              <w:t xml:space="preserve">Ders kitabı sayfa </w:t>
            </w:r>
            <w:r w:rsidR="0042194F" w:rsidRPr="00926068">
              <w:rPr>
                <w:sz w:val="20"/>
                <w:szCs w:val="20"/>
              </w:rPr>
              <w:t>7</w:t>
            </w:r>
            <w:r w:rsidR="00926068" w:rsidRPr="00926068">
              <w:rPr>
                <w:sz w:val="20"/>
                <w:szCs w:val="20"/>
              </w:rPr>
              <w:t>6</w:t>
            </w:r>
            <w:r w:rsidRPr="00926068">
              <w:rPr>
                <w:sz w:val="20"/>
                <w:szCs w:val="20"/>
              </w:rPr>
              <w:t xml:space="preserve"> ve </w:t>
            </w:r>
            <w:r w:rsidR="0042194F" w:rsidRPr="00926068">
              <w:rPr>
                <w:sz w:val="20"/>
                <w:szCs w:val="20"/>
              </w:rPr>
              <w:t>7</w:t>
            </w:r>
            <w:r w:rsidR="00926068" w:rsidRPr="00926068">
              <w:rPr>
                <w:sz w:val="20"/>
                <w:szCs w:val="20"/>
              </w:rPr>
              <w:t>7</w:t>
            </w:r>
            <w:r w:rsidRPr="00926068">
              <w:rPr>
                <w:sz w:val="20"/>
                <w:szCs w:val="20"/>
              </w:rPr>
              <w:t>’</w:t>
            </w:r>
            <w:r w:rsidR="0042194F" w:rsidRPr="00926068">
              <w:rPr>
                <w:sz w:val="20"/>
                <w:szCs w:val="20"/>
              </w:rPr>
              <w:t>d</w:t>
            </w:r>
            <w:r w:rsidR="00CA3FCA" w:rsidRPr="00926068">
              <w:rPr>
                <w:sz w:val="20"/>
                <w:szCs w:val="20"/>
              </w:rPr>
              <w:t>e</w:t>
            </w:r>
            <w:r w:rsidRPr="00926068">
              <w:rPr>
                <w:sz w:val="20"/>
                <w:szCs w:val="20"/>
              </w:rPr>
              <w:t>ki “Öğrenme Zamanı” bölümü yapılır.</w:t>
            </w:r>
          </w:p>
          <w:p w14:paraId="1A4170C6" w14:textId="534686EF" w:rsidR="00996595" w:rsidRPr="00926068" w:rsidRDefault="00926068" w:rsidP="00926068">
            <w:pPr>
              <w:pStyle w:val="ListeParagraf"/>
              <w:numPr>
                <w:ilvl w:val="0"/>
                <w:numId w:val="22"/>
              </w:numPr>
              <w:rPr>
                <w:sz w:val="20"/>
                <w:szCs w:val="20"/>
              </w:rPr>
            </w:pPr>
            <w:r w:rsidRPr="00926068">
              <w:rPr>
                <w:sz w:val="20"/>
                <w:szCs w:val="20"/>
              </w:rPr>
              <w:t xml:space="preserve">Öğrencilerden geri dönüştürülebilen atıkları sınıflandırabilmeleri beklenir. Kâğıt, plastik, cam, pil, metal gibi geri dönüştürülebilen atıkları belirlemeleri (a) sağlanır. Bunun için sınıfa çeşitli atık maddeler getirilir. Bu maddelerin geri dönüşümü hakkında beyin fırtınası, eşleştirme kartları gibi teknikler kullanılarak geri dönüşümün önemine dikkat çekilir. Öğrencilere geri dönüştürülebilen atıkların neden ayrıştırılması gerektiği hakkında kısa film, kamu spotu, animasyon, video gibi eğitici içerikler sunulur. Bu içeriklerle öğrencilerin geri dönüşüm konusundaki farkındalıkları artırılır. Öğrencilerden geri dönüştürülebilen atıkları ayrıştırmaları (b) beklenir. Bunun için öğrencilere geri dönüştürülebilen ve dönüştürülemeyen ürünlerin görsellerinin yer aldığı bir çalışma yaprağı sunulur. Bu yaprakta öğrencilerin atıkları belirlemesi ve ayrıştırmasına yönelik çalışmalar yaptırılır. Öğrencilerden, atık maddeleri geri </w:t>
            </w:r>
            <w:proofErr w:type="spellStart"/>
            <w:r w:rsidRPr="00926068">
              <w:rPr>
                <w:sz w:val="20"/>
                <w:szCs w:val="20"/>
              </w:rPr>
              <w:t>dönüştürülebilirlik</w:t>
            </w:r>
            <w:proofErr w:type="spellEnd"/>
            <w:r w:rsidRPr="00926068">
              <w:rPr>
                <w:sz w:val="20"/>
                <w:szCs w:val="20"/>
              </w:rPr>
              <w:t xml:space="preserve"> durumuna göre ayrıştırmaları istenir. Ardından öğrencilere atık maddeleri doğru geri dönüşüm kutularına yerleştirme görevi verilir.</w:t>
            </w:r>
            <w:r>
              <w:rPr>
                <w:sz w:val="20"/>
                <w:szCs w:val="20"/>
              </w:rPr>
              <w:t xml:space="preserve"> </w:t>
            </w:r>
            <w:r w:rsidRPr="00926068">
              <w:rPr>
                <w:sz w:val="20"/>
                <w:szCs w:val="20"/>
              </w:rPr>
              <w:t>Verilen bu görevde özverili davranışlar sergilemeleri istenir. Öğrencilerin geri dönüştürülebilen atıkları adlandırmaları (c) beklenir. Atık adlandırmaya yönelik atık kutularının üzerine etiket hazırlamaları istenir. Tasarlanan ürünler, sınıfta ya da okulun belirlenmiş geri dönüşüm alanlarında sergilenir. Öğrencilerin çevreyi temiz tutmaları ve doğadaki varlıklara değer vermelerinin önemi vurgulanarak sürdürülebilir çevre bilincinin artırılmasına katkı sağlanır.</w:t>
            </w:r>
          </w:p>
        </w:tc>
      </w:tr>
      <w:tr w:rsidR="00996595" w:rsidRPr="00926068" w14:paraId="1227BF00" w14:textId="77777777" w:rsidTr="00996595">
        <w:trPr>
          <w:trHeight w:val="342"/>
        </w:trPr>
        <w:tc>
          <w:tcPr>
            <w:tcW w:w="9823" w:type="dxa"/>
            <w:gridSpan w:val="2"/>
            <w:shd w:val="clear" w:color="auto" w:fill="DBDBDB" w:themeFill="accent3" w:themeFillTint="66"/>
            <w:vAlign w:val="center"/>
          </w:tcPr>
          <w:p w14:paraId="401C20EB" w14:textId="77777777" w:rsidR="00996595" w:rsidRPr="00926068" w:rsidRDefault="00996595" w:rsidP="00996595">
            <w:pPr>
              <w:jc w:val="center"/>
              <w:rPr>
                <w:rFonts w:cstheme="minorHAnsi"/>
                <w:b/>
                <w:bCs/>
                <w:sz w:val="20"/>
                <w:szCs w:val="20"/>
              </w:rPr>
            </w:pPr>
            <w:r w:rsidRPr="00926068">
              <w:rPr>
                <w:rFonts w:cstheme="minorHAnsi"/>
                <w:b/>
                <w:bCs/>
                <w:sz w:val="20"/>
                <w:szCs w:val="20"/>
              </w:rPr>
              <w:t>FARKLILAŞTIRMA</w:t>
            </w:r>
          </w:p>
        </w:tc>
      </w:tr>
      <w:tr w:rsidR="00996595" w:rsidRPr="00926068" w14:paraId="29C186F7" w14:textId="77777777" w:rsidTr="00996595">
        <w:trPr>
          <w:trHeight w:val="364"/>
        </w:trPr>
        <w:tc>
          <w:tcPr>
            <w:tcW w:w="2263" w:type="dxa"/>
            <w:vAlign w:val="center"/>
          </w:tcPr>
          <w:p w14:paraId="19D71E7F" w14:textId="77777777" w:rsidR="00996595" w:rsidRPr="00926068" w:rsidRDefault="00996595" w:rsidP="00996595">
            <w:pPr>
              <w:rPr>
                <w:rFonts w:cstheme="minorHAnsi"/>
                <w:sz w:val="20"/>
                <w:szCs w:val="20"/>
              </w:rPr>
            </w:pPr>
            <w:r w:rsidRPr="00926068">
              <w:rPr>
                <w:rFonts w:cstheme="minorHAnsi"/>
                <w:sz w:val="20"/>
                <w:szCs w:val="20"/>
              </w:rPr>
              <w:t>Zenginleştirme</w:t>
            </w:r>
          </w:p>
        </w:tc>
        <w:tc>
          <w:tcPr>
            <w:tcW w:w="7560" w:type="dxa"/>
            <w:vAlign w:val="center"/>
          </w:tcPr>
          <w:p w14:paraId="26B11863" w14:textId="45D483BF" w:rsidR="00996595" w:rsidRPr="00926068" w:rsidRDefault="00996595" w:rsidP="00926068">
            <w:pPr>
              <w:pStyle w:val="ListeParagraf"/>
              <w:numPr>
                <w:ilvl w:val="0"/>
                <w:numId w:val="23"/>
              </w:numPr>
              <w:rPr>
                <w:sz w:val="20"/>
                <w:szCs w:val="20"/>
              </w:rPr>
            </w:pPr>
            <w:r w:rsidRPr="00926068">
              <w:rPr>
                <w:sz w:val="20"/>
                <w:szCs w:val="20"/>
              </w:rPr>
              <w:t xml:space="preserve">Ders kitabı sayfa </w:t>
            </w:r>
            <w:r w:rsidR="0042194F" w:rsidRPr="00926068">
              <w:rPr>
                <w:sz w:val="20"/>
                <w:szCs w:val="20"/>
              </w:rPr>
              <w:t>7</w:t>
            </w:r>
            <w:r w:rsidR="00926068" w:rsidRPr="00926068">
              <w:rPr>
                <w:sz w:val="20"/>
                <w:szCs w:val="20"/>
              </w:rPr>
              <w:t>8</w:t>
            </w:r>
            <w:r w:rsidRPr="00926068">
              <w:rPr>
                <w:sz w:val="20"/>
                <w:szCs w:val="20"/>
              </w:rPr>
              <w:t>’</w:t>
            </w:r>
            <w:r w:rsidR="00CA3FCA" w:rsidRPr="00926068">
              <w:rPr>
                <w:sz w:val="20"/>
                <w:szCs w:val="20"/>
              </w:rPr>
              <w:t>d</w:t>
            </w:r>
            <w:r w:rsidR="0042194F" w:rsidRPr="00926068">
              <w:rPr>
                <w:sz w:val="20"/>
                <w:szCs w:val="20"/>
              </w:rPr>
              <w:t>e</w:t>
            </w:r>
            <w:r w:rsidRPr="00926068">
              <w:rPr>
                <w:sz w:val="20"/>
                <w:szCs w:val="20"/>
              </w:rPr>
              <w:t xml:space="preserve">ki “Pekiştirme Zamanı” etkinliği yapılır. </w:t>
            </w:r>
          </w:p>
          <w:p w14:paraId="6CB9AA27" w14:textId="1C9FA29F" w:rsidR="0042194F" w:rsidRPr="00926068" w:rsidRDefault="00926068" w:rsidP="00926068">
            <w:pPr>
              <w:pStyle w:val="ListeParagraf"/>
              <w:numPr>
                <w:ilvl w:val="0"/>
                <w:numId w:val="23"/>
              </w:numPr>
              <w:rPr>
                <w:sz w:val="20"/>
                <w:szCs w:val="20"/>
              </w:rPr>
            </w:pPr>
            <w:r w:rsidRPr="00926068">
              <w:rPr>
                <w:sz w:val="20"/>
                <w:szCs w:val="20"/>
              </w:rPr>
              <w:t>Geri dönüşüm ve sürdürülebilirlik için geri dönüşüm atıklarını kullanarak özgün ürünler oluşturmaları ve sergilemeleri istenebilir.</w:t>
            </w:r>
          </w:p>
        </w:tc>
      </w:tr>
      <w:tr w:rsidR="00996595" w:rsidRPr="00926068" w14:paraId="41A752F1" w14:textId="77777777" w:rsidTr="00996595">
        <w:trPr>
          <w:trHeight w:val="493"/>
        </w:trPr>
        <w:tc>
          <w:tcPr>
            <w:tcW w:w="2263" w:type="dxa"/>
            <w:vAlign w:val="center"/>
          </w:tcPr>
          <w:p w14:paraId="006381AF" w14:textId="77777777" w:rsidR="00996595" w:rsidRPr="00926068" w:rsidRDefault="00996595" w:rsidP="00996595">
            <w:pPr>
              <w:rPr>
                <w:rFonts w:cstheme="minorHAnsi"/>
                <w:sz w:val="20"/>
                <w:szCs w:val="20"/>
              </w:rPr>
            </w:pPr>
            <w:r w:rsidRPr="00926068">
              <w:rPr>
                <w:rFonts w:cstheme="minorHAnsi"/>
                <w:sz w:val="20"/>
                <w:szCs w:val="20"/>
              </w:rPr>
              <w:t>Destekleme</w:t>
            </w:r>
          </w:p>
        </w:tc>
        <w:tc>
          <w:tcPr>
            <w:tcW w:w="7560" w:type="dxa"/>
            <w:vAlign w:val="center"/>
          </w:tcPr>
          <w:p w14:paraId="0472C2C9" w14:textId="2EAF641A" w:rsidR="00996595" w:rsidRPr="00926068" w:rsidRDefault="00926068" w:rsidP="00926068">
            <w:pPr>
              <w:pStyle w:val="ListeParagraf"/>
              <w:numPr>
                <w:ilvl w:val="0"/>
                <w:numId w:val="23"/>
              </w:numPr>
              <w:rPr>
                <w:sz w:val="20"/>
                <w:szCs w:val="20"/>
              </w:rPr>
            </w:pPr>
            <w:r w:rsidRPr="00926068">
              <w:rPr>
                <w:sz w:val="20"/>
                <w:szCs w:val="20"/>
              </w:rPr>
              <w:t>Öğrencilere atık malzemeler verilerek bunları uygun geri dönüşüm kutularına atmaları istenebilir.</w:t>
            </w:r>
          </w:p>
        </w:tc>
      </w:tr>
      <w:tr w:rsidR="00996595" w:rsidRPr="00926068" w14:paraId="0EA85C9E" w14:textId="77777777" w:rsidTr="00996595">
        <w:trPr>
          <w:trHeight w:val="229"/>
        </w:trPr>
        <w:tc>
          <w:tcPr>
            <w:tcW w:w="2263" w:type="dxa"/>
            <w:vAlign w:val="center"/>
          </w:tcPr>
          <w:p w14:paraId="4B25B90F" w14:textId="77777777" w:rsidR="00996595" w:rsidRPr="00926068" w:rsidRDefault="00996595" w:rsidP="00996595">
            <w:pPr>
              <w:rPr>
                <w:rFonts w:cstheme="minorHAnsi"/>
                <w:sz w:val="20"/>
                <w:szCs w:val="20"/>
              </w:rPr>
            </w:pPr>
            <w:r w:rsidRPr="00926068">
              <w:rPr>
                <w:rFonts w:cstheme="minorHAnsi"/>
                <w:sz w:val="20"/>
                <w:szCs w:val="20"/>
              </w:rPr>
              <w:t>Öğretmen Yansıtmaları</w:t>
            </w:r>
          </w:p>
        </w:tc>
        <w:tc>
          <w:tcPr>
            <w:tcW w:w="7560" w:type="dxa"/>
            <w:vAlign w:val="center"/>
          </w:tcPr>
          <w:p w14:paraId="01394F6B" w14:textId="77777777" w:rsidR="00996595" w:rsidRPr="00926068" w:rsidRDefault="00996595" w:rsidP="00996595">
            <w:pPr>
              <w:rPr>
                <w:rFonts w:cstheme="minorHAnsi"/>
                <w:sz w:val="20"/>
                <w:szCs w:val="20"/>
              </w:rPr>
            </w:pPr>
          </w:p>
        </w:tc>
      </w:tr>
    </w:tbl>
    <w:p w14:paraId="072BCFA6" w14:textId="03C0A79C" w:rsidR="00B252E8" w:rsidRDefault="00B252E8" w:rsidP="00996595">
      <w:pPr>
        <w:jc w:val="center"/>
      </w:pPr>
      <w:r>
        <w:t>1/C SINIFI HAYAT BİLGİSİ DERSİ GÜNLÜK PLAN</w:t>
      </w:r>
    </w:p>
    <w:p w14:paraId="1CAC38A7" w14:textId="77777777" w:rsidR="00B252E8" w:rsidRDefault="00B252E8" w:rsidP="00B252E8"/>
    <w:p w14:paraId="0417EE6A" w14:textId="77777777" w:rsidR="00B252E8" w:rsidRDefault="00B252E8" w:rsidP="00996595">
      <w:pPr>
        <w:pStyle w:val="AralkYok"/>
      </w:pPr>
      <w:r>
        <w:t xml:space="preserve">  </w:t>
      </w:r>
    </w:p>
    <w:p w14:paraId="25221E0B" w14:textId="77777777" w:rsidR="00B252E8" w:rsidRDefault="00B252E8" w:rsidP="00B252E8">
      <w:pPr>
        <w:pStyle w:val="AralkYok"/>
        <w:ind w:left="7788" w:firstLine="708"/>
      </w:pPr>
    </w:p>
    <w:p w14:paraId="28E7550E" w14:textId="77777777" w:rsidR="00B252E8" w:rsidRDefault="00B252E8" w:rsidP="00B252E8">
      <w:pPr>
        <w:pStyle w:val="AralkYok"/>
        <w:ind w:left="7788" w:firstLine="708"/>
      </w:pPr>
    </w:p>
    <w:p w14:paraId="4DB6B162" w14:textId="33E6B93A" w:rsidR="00B252E8" w:rsidRDefault="00B252E8" w:rsidP="00B252E8">
      <w:pPr>
        <w:pStyle w:val="AralkYok"/>
        <w:ind w:left="7788" w:firstLine="708"/>
      </w:pPr>
      <w:r>
        <w:t xml:space="preserve">  </w:t>
      </w:r>
      <w:r w:rsidR="00081800">
        <w:t>2</w:t>
      </w:r>
      <w:r w:rsidR="00836DCB">
        <w:t>7</w:t>
      </w:r>
      <w:r w:rsidR="00CA3FCA">
        <w:t>/04</w:t>
      </w:r>
      <w:r>
        <w:t>/202</w:t>
      </w:r>
      <w:r w:rsidR="00836DCB">
        <w:t>6</w:t>
      </w:r>
    </w:p>
    <w:p w14:paraId="07083BC5" w14:textId="6FE5FA99" w:rsidR="00B252E8" w:rsidRDefault="00B252E8" w:rsidP="00B252E8">
      <w:pPr>
        <w:jc w:val="center"/>
      </w:pPr>
      <w:r>
        <w:t>Sınıf Öğretmeni</w:t>
      </w:r>
      <w:r>
        <w:tab/>
      </w:r>
      <w:r>
        <w:tab/>
      </w:r>
      <w:r>
        <w:tab/>
      </w:r>
      <w:r>
        <w:tab/>
      </w:r>
      <w:r>
        <w:tab/>
      </w:r>
      <w:r>
        <w:tab/>
      </w:r>
      <w:r>
        <w:tab/>
      </w:r>
      <w:r>
        <w:tab/>
      </w:r>
      <w:r>
        <w:tab/>
      </w:r>
      <w:r>
        <w:tab/>
      </w:r>
      <w:r>
        <w:rPr>
          <w:noProof/>
        </w:rPr>
        <w:drawing>
          <wp:anchor distT="0" distB="0" distL="114300" distR="114300" simplePos="0" relativeHeight="251665408" behindDoc="0" locked="0" layoutInCell="1" allowOverlap="1" wp14:anchorId="7EDD3B5B" wp14:editId="355CA755">
            <wp:simplePos x="0" y="0"/>
            <wp:positionH relativeFrom="margin">
              <wp:posOffset>5351780</wp:posOffset>
            </wp:positionH>
            <wp:positionV relativeFrom="margin">
              <wp:posOffset>9629140</wp:posOffset>
            </wp:positionV>
            <wp:extent cx="923925" cy="247650"/>
            <wp:effectExtent l="0" t="0" r="9525" b="0"/>
            <wp:wrapSquare wrapText="bothSides"/>
            <wp:docPr id="328986019" name="Resim 328986019"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 xml:space="preserve"> Okul Müdürü</w:t>
      </w:r>
    </w:p>
    <w:sectPr w:rsidR="00B252E8" w:rsidSect="00096A4E">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BF9CA" w14:textId="77777777" w:rsidR="00EE0DCD" w:rsidRDefault="00EE0DCD" w:rsidP="00096A4E">
      <w:pPr>
        <w:spacing w:after="0" w:line="240" w:lineRule="auto"/>
      </w:pPr>
      <w:r>
        <w:separator/>
      </w:r>
    </w:p>
  </w:endnote>
  <w:endnote w:type="continuationSeparator" w:id="0">
    <w:p w14:paraId="413DD08B" w14:textId="77777777" w:rsidR="00EE0DCD" w:rsidRDefault="00EE0DCD"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12826" w14:textId="77777777" w:rsidR="00EE0DCD" w:rsidRDefault="00EE0DCD" w:rsidP="00096A4E">
      <w:pPr>
        <w:spacing w:after="0" w:line="240" w:lineRule="auto"/>
      </w:pPr>
      <w:r>
        <w:separator/>
      </w:r>
    </w:p>
  </w:footnote>
  <w:footnote w:type="continuationSeparator" w:id="0">
    <w:p w14:paraId="75C4E496" w14:textId="77777777" w:rsidR="00EE0DCD" w:rsidRDefault="00EE0DCD"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485B2A5D" w:rsidR="00096A4E" w:rsidRPr="00096A4E" w:rsidRDefault="00926068" w:rsidP="00985D39">
    <w:pPr>
      <w:pStyle w:val="stBilgi"/>
      <w:jc w:val="right"/>
      <w:rPr>
        <w:rFonts w:cstheme="minorHAnsi"/>
        <w:sz w:val="20"/>
        <w:szCs w:val="20"/>
      </w:rPr>
    </w:pPr>
    <w:r>
      <w:rPr>
        <w:rFonts w:cstheme="minorHAnsi"/>
        <w:sz w:val="20"/>
        <w:szCs w:val="20"/>
      </w:rPr>
      <w:t>30</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E0B"/>
    <w:multiLevelType w:val="hybridMultilevel"/>
    <w:tmpl w:val="49722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AA23F0"/>
    <w:multiLevelType w:val="hybridMultilevel"/>
    <w:tmpl w:val="C93A2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1B4424"/>
    <w:multiLevelType w:val="hybridMultilevel"/>
    <w:tmpl w:val="CE6CB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0969DA"/>
    <w:multiLevelType w:val="hybridMultilevel"/>
    <w:tmpl w:val="5E72A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CC2EF6"/>
    <w:multiLevelType w:val="hybridMultilevel"/>
    <w:tmpl w:val="91B0B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2817F0"/>
    <w:multiLevelType w:val="hybridMultilevel"/>
    <w:tmpl w:val="04383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83EDB"/>
    <w:multiLevelType w:val="hybridMultilevel"/>
    <w:tmpl w:val="4A82C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BC5ADA"/>
    <w:multiLevelType w:val="hybridMultilevel"/>
    <w:tmpl w:val="3676A6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2A7DF0"/>
    <w:multiLevelType w:val="hybridMultilevel"/>
    <w:tmpl w:val="88AE08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92D19A4"/>
    <w:multiLevelType w:val="hybridMultilevel"/>
    <w:tmpl w:val="6DA6D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8161BF"/>
    <w:multiLevelType w:val="hybridMultilevel"/>
    <w:tmpl w:val="39E2E2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C84BB9"/>
    <w:multiLevelType w:val="hybridMultilevel"/>
    <w:tmpl w:val="8D929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7B29D1"/>
    <w:multiLevelType w:val="hybridMultilevel"/>
    <w:tmpl w:val="D8DCF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DD92B27"/>
    <w:multiLevelType w:val="hybridMultilevel"/>
    <w:tmpl w:val="61768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4A37A4"/>
    <w:multiLevelType w:val="hybridMultilevel"/>
    <w:tmpl w:val="7CC05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6E0327F8"/>
    <w:multiLevelType w:val="hybridMultilevel"/>
    <w:tmpl w:val="06565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086121F"/>
    <w:multiLevelType w:val="hybridMultilevel"/>
    <w:tmpl w:val="AC5E1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1D673D6"/>
    <w:multiLevelType w:val="hybridMultilevel"/>
    <w:tmpl w:val="D168F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609195A"/>
    <w:multiLevelType w:val="hybridMultilevel"/>
    <w:tmpl w:val="212CE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1"/>
  </w:num>
  <w:num w:numId="2" w16cid:durableId="1156990206">
    <w:abstractNumId w:val="22"/>
  </w:num>
  <w:num w:numId="3" w16cid:durableId="62262986">
    <w:abstractNumId w:val="16"/>
  </w:num>
  <w:num w:numId="4" w16cid:durableId="252471949">
    <w:abstractNumId w:val="14"/>
  </w:num>
  <w:num w:numId="5" w16cid:durableId="1690906457">
    <w:abstractNumId w:val="1"/>
  </w:num>
  <w:num w:numId="6" w16cid:durableId="776488932">
    <w:abstractNumId w:val="9"/>
  </w:num>
  <w:num w:numId="7" w16cid:durableId="746997855">
    <w:abstractNumId w:val="2"/>
  </w:num>
  <w:num w:numId="8" w16cid:durableId="857159672">
    <w:abstractNumId w:val="20"/>
  </w:num>
  <w:num w:numId="9" w16cid:durableId="232393523">
    <w:abstractNumId w:val="10"/>
  </w:num>
  <w:num w:numId="10" w16cid:durableId="951010662">
    <w:abstractNumId w:val="4"/>
  </w:num>
  <w:num w:numId="11" w16cid:durableId="1094783651">
    <w:abstractNumId w:val="5"/>
  </w:num>
  <w:num w:numId="12" w16cid:durableId="205145276">
    <w:abstractNumId w:val="6"/>
  </w:num>
  <w:num w:numId="13" w16cid:durableId="744649057">
    <w:abstractNumId w:val="12"/>
  </w:num>
  <w:num w:numId="14" w16cid:durableId="1343360065">
    <w:abstractNumId w:val="8"/>
  </w:num>
  <w:num w:numId="15" w16cid:durableId="245308691">
    <w:abstractNumId w:val="3"/>
  </w:num>
  <w:num w:numId="16" w16cid:durableId="1278836309">
    <w:abstractNumId w:val="13"/>
  </w:num>
  <w:num w:numId="17" w16cid:durableId="1133258035">
    <w:abstractNumId w:val="11"/>
  </w:num>
  <w:num w:numId="18" w16cid:durableId="1557277438">
    <w:abstractNumId w:val="0"/>
  </w:num>
  <w:num w:numId="19" w16cid:durableId="1904221104">
    <w:abstractNumId w:val="15"/>
  </w:num>
  <w:num w:numId="20" w16cid:durableId="1556620619">
    <w:abstractNumId w:val="17"/>
  </w:num>
  <w:num w:numId="21" w16cid:durableId="541555582">
    <w:abstractNumId w:val="19"/>
  </w:num>
  <w:num w:numId="22" w16cid:durableId="584388756">
    <w:abstractNumId w:val="7"/>
  </w:num>
  <w:num w:numId="23" w16cid:durableId="4562906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81800"/>
    <w:rsid w:val="00096A4E"/>
    <w:rsid w:val="000E597D"/>
    <w:rsid w:val="000E7C33"/>
    <w:rsid w:val="000F5640"/>
    <w:rsid w:val="00135CBE"/>
    <w:rsid w:val="00173819"/>
    <w:rsid w:val="001C1B57"/>
    <w:rsid w:val="0023681F"/>
    <w:rsid w:val="002668AD"/>
    <w:rsid w:val="00267F92"/>
    <w:rsid w:val="002F2396"/>
    <w:rsid w:val="00353491"/>
    <w:rsid w:val="003C5C99"/>
    <w:rsid w:val="003E04B7"/>
    <w:rsid w:val="00402994"/>
    <w:rsid w:val="0042194F"/>
    <w:rsid w:val="00421C3A"/>
    <w:rsid w:val="0046509E"/>
    <w:rsid w:val="004710EE"/>
    <w:rsid w:val="0047305E"/>
    <w:rsid w:val="00477206"/>
    <w:rsid w:val="004E14AB"/>
    <w:rsid w:val="005142AC"/>
    <w:rsid w:val="005254A5"/>
    <w:rsid w:val="00556EB6"/>
    <w:rsid w:val="0056541E"/>
    <w:rsid w:val="00570FB7"/>
    <w:rsid w:val="0057609F"/>
    <w:rsid w:val="00597C65"/>
    <w:rsid w:val="005A74F1"/>
    <w:rsid w:val="005D4713"/>
    <w:rsid w:val="005D6A98"/>
    <w:rsid w:val="00654234"/>
    <w:rsid w:val="006B3169"/>
    <w:rsid w:val="006B7CBB"/>
    <w:rsid w:val="0075124D"/>
    <w:rsid w:val="007759CD"/>
    <w:rsid w:val="00836DCB"/>
    <w:rsid w:val="00846E1E"/>
    <w:rsid w:val="00893807"/>
    <w:rsid w:val="008A677E"/>
    <w:rsid w:val="008F7895"/>
    <w:rsid w:val="00917C96"/>
    <w:rsid w:val="00926068"/>
    <w:rsid w:val="009315B7"/>
    <w:rsid w:val="00935903"/>
    <w:rsid w:val="00957AA0"/>
    <w:rsid w:val="00985D39"/>
    <w:rsid w:val="0098762D"/>
    <w:rsid w:val="00996595"/>
    <w:rsid w:val="009C0058"/>
    <w:rsid w:val="00A00360"/>
    <w:rsid w:val="00A06B45"/>
    <w:rsid w:val="00A4783D"/>
    <w:rsid w:val="00A641D8"/>
    <w:rsid w:val="00A74108"/>
    <w:rsid w:val="00A9056D"/>
    <w:rsid w:val="00AB5369"/>
    <w:rsid w:val="00B252E8"/>
    <w:rsid w:val="00BA465D"/>
    <w:rsid w:val="00BB374F"/>
    <w:rsid w:val="00BC6AE4"/>
    <w:rsid w:val="00BC7EFC"/>
    <w:rsid w:val="00BD6ACA"/>
    <w:rsid w:val="00C03DA0"/>
    <w:rsid w:val="00C07CE0"/>
    <w:rsid w:val="00C24C47"/>
    <w:rsid w:val="00C823A4"/>
    <w:rsid w:val="00CA3FCA"/>
    <w:rsid w:val="00CB5554"/>
    <w:rsid w:val="00CD46C6"/>
    <w:rsid w:val="00D827A4"/>
    <w:rsid w:val="00D94098"/>
    <w:rsid w:val="00DA12AA"/>
    <w:rsid w:val="00DA3F75"/>
    <w:rsid w:val="00DC3573"/>
    <w:rsid w:val="00DD2C32"/>
    <w:rsid w:val="00DF2122"/>
    <w:rsid w:val="00E135E4"/>
    <w:rsid w:val="00E343B1"/>
    <w:rsid w:val="00E46362"/>
    <w:rsid w:val="00E73203"/>
    <w:rsid w:val="00EA14FE"/>
    <w:rsid w:val="00EC100F"/>
    <w:rsid w:val="00EE0DCD"/>
    <w:rsid w:val="00F1018F"/>
    <w:rsid w:val="00F52D25"/>
    <w:rsid w:val="00FC33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E73203"/>
    <w:rPr>
      <w:b/>
      <w:bCs/>
    </w:rPr>
  </w:style>
  <w:style w:type="character" w:styleId="Kpr">
    <w:name w:val="Hyperlink"/>
    <w:basedOn w:val="VarsaylanParagrafYazTipi"/>
    <w:uiPriority w:val="99"/>
    <w:unhideWhenUsed/>
    <w:rsid w:val="003E0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2926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2026-04-26T15:52:00Z</dcterms:created>
  <dcterms:modified xsi:type="dcterms:W3CDTF">2026-04-26T15:52:00Z</dcterms:modified>
</cp:coreProperties>
</file>