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5716A" w14:textId="04C5341F" w:rsidR="00AD633C" w:rsidRDefault="00AD633C" w:rsidP="00866117">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AD633C" w:rsidRPr="007350EE" w14:paraId="1DB385D1" w14:textId="77777777" w:rsidTr="008A5D63">
        <w:trPr>
          <w:trHeight w:val="274"/>
        </w:trPr>
        <w:tc>
          <w:tcPr>
            <w:tcW w:w="2405" w:type="dxa"/>
            <w:vAlign w:val="center"/>
          </w:tcPr>
          <w:p w14:paraId="24319B05" w14:textId="77777777" w:rsidR="00AD633C" w:rsidRPr="007350EE" w:rsidRDefault="00AD633C" w:rsidP="008A5D63">
            <w:pPr>
              <w:rPr>
                <w:rFonts w:cstheme="minorHAnsi"/>
              </w:rPr>
            </w:pPr>
            <w:r w:rsidRPr="007350EE">
              <w:rPr>
                <w:rFonts w:cstheme="minorHAnsi"/>
              </w:rPr>
              <w:t>Öğrenme Alanı</w:t>
            </w:r>
          </w:p>
        </w:tc>
        <w:tc>
          <w:tcPr>
            <w:tcW w:w="7433" w:type="dxa"/>
            <w:vAlign w:val="center"/>
          </w:tcPr>
          <w:p w14:paraId="1E14C418" w14:textId="77777777" w:rsidR="00AD633C" w:rsidRPr="007350EE" w:rsidRDefault="00AD633C" w:rsidP="008A5D63">
            <w:pPr>
              <w:rPr>
                <w:rFonts w:cstheme="minorHAnsi"/>
              </w:rPr>
            </w:pPr>
            <w:r>
              <w:rPr>
                <w:rFonts w:cstheme="minorHAnsi"/>
              </w:rPr>
              <w:t>SAYILAR VE NİCELİKLER (2)</w:t>
            </w:r>
          </w:p>
        </w:tc>
      </w:tr>
      <w:tr w:rsidR="00AD633C" w:rsidRPr="007350EE" w14:paraId="1F674BC9" w14:textId="77777777" w:rsidTr="008A5D63">
        <w:trPr>
          <w:trHeight w:val="268"/>
        </w:trPr>
        <w:tc>
          <w:tcPr>
            <w:tcW w:w="2405" w:type="dxa"/>
            <w:vAlign w:val="center"/>
          </w:tcPr>
          <w:p w14:paraId="0B216624" w14:textId="77777777" w:rsidR="00AD633C" w:rsidRPr="007350EE" w:rsidRDefault="00AD633C" w:rsidP="008A5D63">
            <w:pPr>
              <w:rPr>
                <w:rFonts w:cstheme="minorHAnsi"/>
              </w:rPr>
            </w:pPr>
            <w:r w:rsidRPr="007350EE">
              <w:rPr>
                <w:rFonts w:cstheme="minorHAnsi"/>
              </w:rPr>
              <w:t>Süre</w:t>
            </w:r>
          </w:p>
        </w:tc>
        <w:tc>
          <w:tcPr>
            <w:tcW w:w="7433" w:type="dxa"/>
            <w:vAlign w:val="center"/>
          </w:tcPr>
          <w:p w14:paraId="1B5823EF" w14:textId="39998A17" w:rsidR="00AD633C" w:rsidRPr="007350EE" w:rsidRDefault="00E35FC8" w:rsidP="008A5D63">
            <w:pPr>
              <w:rPr>
                <w:rFonts w:cstheme="minorHAnsi"/>
              </w:rPr>
            </w:pPr>
            <w:r>
              <w:rPr>
                <w:rFonts w:cstheme="minorHAnsi"/>
              </w:rPr>
              <w:t>4</w:t>
            </w:r>
            <w:r w:rsidR="00AD633C" w:rsidRPr="007350EE">
              <w:rPr>
                <w:rFonts w:cstheme="minorHAnsi"/>
              </w:rPr>
              <w:t xml:space="preserve"> Ders Saati</w:t>
            </w:r>
          </w:p>
        </w:tc>
      </w:tr>
      <w:tr w:rsidR="00AD633C" w:rsidRPr="007350EE" w14:paraId="6B9178B6" w14:textId="77777777" w:rsidTr="008A5D63">
        <w:trPr>
          <w:trHeight w:val="285"/>
        </w:trPr>
        <w:tc>
          <w:tcPr>
            <w:tcW w:w="2405" w:type="dxa"/>
            <w:vAlign w:val="center"/>
          </w:tcPr>
          <w:p w14:paraId="58D32E31" w14:textId="77777777" w:rsidR="00AD633C" w:rsidRPr="007350EE" w:rsidRDefault="00AD633C" w:rsidP="008A5D63">
            <w:pPr>
              <w:rPr>
                <w:rFonts w:cstheme="minorHAnsi"/>
              </w:rPr>
            </w:pPr>
            <w:r w:rsidRPr="007350EE">
              <w:rPr>
                <w:rFonts w:cstheme="minorHAnsi"/>
              </w:rPr>
              <w:t>Kavramsal Beceriler</w:t>
            </w:r>
          </w:p>
        </w:tc>
        <w:tc>
          <w:tcPr>
            <w:tcW w:w="7433" w:type="dxa"/>
            <w:vAlign w:val="center"/>
          </w:tcPr>
          <w:p w14:paraId="389FF547" w14:textId="77777777" w:rsidR="00AD633C" w:rsidRPr="009568B8" w:rsidRDefault="00AD633C" w:rsidP="008A5D63">
            <w:r w:rsidRPr="009568B8">
              <w:t>KB1. Temel Beceriler, KB2.4. Çözümleme, KB2.11. Gözleme Dayalı Tahmin Etme, KB2.15. Yansıtma</w:t>
            </w:r>
          </w:p>
        </w:tc>
      </w:tr>
      <w:tr w:rsidR="00AD633C" w:rsidRPr="007350EE" w14:paraId="0DEF649F" w14:textId="77777777" w:rsidTr="008A5D63">
        <w:trPr>
          <w:trHeight w:val="134"/>
        </w:trPr>
        <w:tc>
          <w:tcPr>
            <w:tcW w:w="2405" w:type="dxa"/>
            <w:vAlign w:val="center"/>
          </w:tcPr>
          <w:p w14:paraId="46D0C8BD" w14:textId="77777777" w:rsidR="00AD633C" w:rsidRPr="007350EE" w:rsidRDefault="00AD633C" w:rsidP="008A5D63">
            <w:pPr>
              <w:rPr>
                <w:rFonts w:cstheme="minorHAnsi"/>
              </w:rPr>
            </w:pPr>
            <w:r w:rsidRPr="007350EE">
              <w:rPr>
                <w:rFonts w:cstheme="minorHAnsi"/>
              </w:rPr>
              <w:t>Eğilimler</w:t>
            </w:r>
          </w:p>
        </w:tc>
        <w:tc>
          <w:tcPr>
            <w:tcW w:w="7433" w:type="dxa"/>
            <w:vAlign w:val="center"/>
          </w:tcPr>
          <w:p w14:paraId="52B1E6C8" w14:textId="77777777" w:rsidR="00AD633C" w:rsidRPr="009568B8" w:rsidRDefault="00AD633C" w:rsidP="008A5D63">
            <w:r w:rsidRPr="009568B8">
              <w:t xml:space="preserve">E1.1. Merak, E2.5. </w:t>
            </w:r>
            <w:proofErr w:type="spellStart"/>
            <w:r w:rsidRPr="009568B8">
              <w:t>Oyunseverlik</w:t>
            </w:r>
            <w:proofErr w:type="spellEnd"/>
            <w:r w:rsidRPr="009568B8">
              <w:t>, E3.3. Yaratıcılık, E3.4. Gerçeği Arama, E3.6. Analitik Düşünme, E3.8. Soru Sorma</w:t>
            </w:r>
          </w:p>
        </w:tc>
      </w:tr>
      <w:tr w:rsidR="00AD633C" w:rsidRPr="007350EE" w14:paraId="2BE6D394" w14:textId="77777777" w:rsidTr="008A5D63">
        <w:trPr>
          <w:trHeight w:val="135"/>
        </w:trPr>
        <w:tc>
          <w:tcPr>
            <w:tcW w:w="9838" w:type="dxa"/>
            <w:gridSpan w:val="2"/>
            <w:shd w:val="clear" w:color="auto" w:fill="9CC2E5" w:themeFill="accent1" w:themeFillTint="99"/>
            <w:vAlign w:val="center"/>
          </w:tcPr>
          <w:p w14:paraId="33F3D2B2" w14:textId="77777777" w:rsidR="00AD633C" w:rsidRPr="007350EE" w:rsidRDefault="00AD633C" w:rsidP="008A5D63">
            <w:pPr>
              <w:jc w:val="center"/>
              <w:rPr>
                <w:rFonts w:cstheme="minorHAnsi"/>
                <w:b/>
                <w:bCs/>
              </w:rPr>
            </w:pPr>
            <w:r w:rsidRPr="007350EE">
              <w:rPr>
                <w:rFonts w:cstheme="minorHAnsi"/>
                <w:b/>
                <w:bCs/>
              </w:rPr>
              <w:t>PROGRAMLAR ARASI BİLEŞENLER</w:t>
            </w:r>
          </w:p>
        </w:tc>
      </w:tr>
      <w:tr w:rsidR="00AD633C" w:rsidRPr="007350EE" w14:paraId="721FEE6E" w14:textId="77777777" w:rsidTr="008A5D63">
        <w:trPr>
          <w:trHeight w:val="499"/>
        </w:trPr>
        <w:tc>
          <w:tcPr>
            <w:tcW w:w="2405" w:type="dxa"/>
            <w:shd w:val="clear" w:color="auto" w:fill="FFFFFF" w:themeFill="background1"/>
            <w:vAlign w:val="center"/>
          </w:tcPr>
          <w:p w14:paraId="514F913B" w14:textId="77777777" w:rsidR="00AD633C" w:rsidRPr="007350EE" w:rsidRDefault="00AD633C" w:rsidP="008A5D63">
            <w:pPr>
              <w:rPr>
                <w:rFonts w:cstheme="minorHAnsi"/>
              </w:rPr>
            </w:pPr>
            <w:r w:rsidRPr="007350EE">
              <w:rPr>
                <w:rFonts w:cstheme="minorHAnsi"/>
              </w:rPr>
              <w:t>Sosyal-Duygusal Öğrenme Becerileri</w:t>
            </w:r>
          </w:p>
        </w:tc>
        <w:tc>
          <w:tcPr>
            <w:tcW w:w="7433" w:type="dxa"/>
            <w:vAlign w:val="center"/>
          </w:tcPr>
          <w:p w14:paraId="748374AC" w14:textId="77777777" w:rsidR="00AD633C" w:rsidRPr="009568B8" w:rsidRDefault="00AD633C" w:rsidP="008A5D63">
            <w:r w:rsidRPr="009568B8">
              <w:t>SDB1.2. Kendini Düzenleme (Öz Düzenleme Becerisi), SDB2.1 İletişim, SDB2.2. İş Birliği, SDB3.1. Uyum, SDB3.3. Sorumlu Karar Verme</w:t>
            </w:r>
          </w:p>
        </w:tc>
      </w:tr>
      <w:tr w:rsidR="00AD633C" w:rsidRPr="007350EE" w14:paraId="426744F0" w14:textId="77777777" w:rsidTr="008A5D63">
        <w:trPr>
          <w:trHeight w:val="276"/>
        </w:trPr>
        <w:tc>
          <w:tcPr>
            <w:tcW w:w="2405" w:type="dxa"/>
            <w:shd w:val="clear" w:color="auto" w:fill="FFFFFF" w:themeFill="background1"/>
            <w:vAlign w:val="center"/>
          </w:tcPr>
          <w:p w14:paraId="4E0AED38" w14:textId="77777777" w:rsidR="00AD633C" w:rsidRPr="007350EE" w:rsidRDefault="00AD633C" w:rsidP="008A5D63">
            <w:pPr>
              <w:rPr>
                <w:rFonts w:cstheme="minorHAnsi"/>
              </w:rPr>
            </w:pPr>
            <w:r w:rsidRPr="007350EE">
              <w:rPr>
                <w:rFonts w:cstheme="minorHAnsi"/>
              </w:rPr>
              <w:t>Değerler</w:t>
            </w:r>
          </w:p>
        </w:tc>
        <w:tc>
          <w:tcPr>
            <w:tcW w:w="7433" w:type="dxa"/>
            <w:vAlign w:val="center"/>
          </w:tcPr>
          <w:p w14:paraId="143B4F8B" w14:textId="77777777" w:rsidR="00AD633C" w:rsidRPr="009568B8" w:rsidRDefault="00AD633C" w:rsidP="008A5D63">
            <w:r w:rsidRPr="009568B8">
              <w:t>D1. Adalet, D3. Çalışkanlık, D16. Sorumluluk, D17. Tasarruf, D19. Vatanseverlik</w:t>
            </w:r>
          </w:p>
        </w:tc>
      </w:tr>
      <w:tr w:rsidR="00AD633C" w:rsidRPr="007350EE" w14:paraId="4624956E" w14:textId="77777777" w:rsidTr="008A5D63">
        <w:trPr>
          <w:trHeight w:val="350"/>
        </w:trPr>
        <w:tc>
          <w:tcPr>
            <w:tcW w:w="2405" w:type="dxa"/>
            <w:shd w:val="clear" w:color="auto" w:fill="FFFFFF" w:themeFill="background1"/>
            <w:vAlign w:val="center"/>
          </w:tcPr>
          <w:p w14:paraId="0ECC82EF" w14:textId="77777777" w:rsidR="00AD633C" w:rsidRPr="007350EE" w:rsidRDefault="00AD633C" w:rsidP="008A5D63">
            <w:pPr>
              <w:rPr>
                <w:rFonts w:cstheme="minorHAnsi"/>
              </w:rPr>
            </w:pPr>
            <w:r w:rsidRPr="007350EE">
              <w:rPr>
                <w:rFonts w:cstheme="minorHAnsi"/>
              </w:rPr>
              <w:t>Okuryazarlık Becerileri</w:t>
            </w:r>
          </w:p>
        </w:tc>
        <w:tc>
          <w:tcPr>
            <w:tcW w:w="7433" w:type="dxa"/>
            <w:vAlign w:val="center"/>
          </w:tcPr>
          <w:p w14:paraId="56C7B2D6" w14:textId="77777777" w:rsidR="00AD633C" w:rsidRPr="009568B8" w:rsidRDefault="00AD633C" w:rsidP="008A5D63">
            <w:r w:rsidRPr="009568B8">
              <w:t>OB1. Bilgi Okuryazarlığı, OB2. Dijital Okuryazarlık, OB3. Finansal Okuryazarlık, OB4. Görsel Okuryazarlık, OB7. Veri Okuryazarlığı</w:t>
            </w:r>
          </w:p>
        </w:tc>
      </w:tr>
      <w:tr w:rsidR="00AD633C" w:rsidRPr="007350EE" w14:paraId="08F6EF1C" w14:textId="77777777" w:rsidTr="008A5D63">
        <w:trPr>
          <w:trHeight w:val="300"/>
        </w:trPr>
        <w:tc>
          <w:tcPr>
            <w:tcW w:w="2405" w:type="dxa"/>
            <w:shd w:val="clear" w:color="auto" w:fill="FFFFFF" w:themeFill="background1"/>
            <w:vAlign w:val="center"/>
          </w:tcPr>
          <w:p w14:paraId="04858710" w14:textId="77777777" w:rsidR="00AD633C" w:rsidRPr="007350EE" w:rsidRDefault="00AD633C" w:rsidP="008A5D63">
            <w:pPr>
              <w:rPr>
                <w:rFonts w:cstheme="minorHAnsi"/>
              </w:rPr>
            </w:pPr>
            <w:r w:rsidRPr="007350EE">
              <w:rPr>
                <w:rFonts w:cstheme="minorHAnsi"/>
              </w:rPr>
              <w:t>Disiplinler Arası İlişkiler</w:t>
            </w:r>
          </w:p>
        </w:tc>
        <w:tc>
          <w:tcPr>
            <w:tcW w:w="7433" w:type="dxa"/>
            <w:vAlign w:val="center"/>
          </w:tcPr>
          <w:p w14:paraId="119B2C15" w14:textId="77777777" w:rsidR="00AD633C" w:rsidRPr="009568B8" w:rsidRDefault="00AD633C" w:rsidP="008A5D63">
            <w:r w:rsidRPr="009568B8">
              <w:t>Görsel Sanatlar, Fen Bilimleri, Beden Eğitimi ve Oyun, Serbest Etkinlikler</w:t>
            </w:r>
          </w:p>
        </w:tc>
      </w:tr>
      <w:tr w:rsidR="00AD633C" w:rsidRPr="007350EE" w14:paraId="3B2E337D" w14:textId="77777777" w:rsidTr="008A5D63">
        <w:trPr>
          <w:trHeight w:val="402"/>
        </w:trPr>
        <w:tc>
          <w:tcPr>
            <w:tcW w:w="2405" w:type="dxa"/>
            <w:shd w:val="clear" w:color="auto" w:fill="FFFFFF" w:themeFill="background1"/>
            <w:vAlign w:val="center"/>
          </w:tcPr>
          <w:p w14:paraId="043FB19C" w14:textId="77777777" w:rsidR="00AD633C" w:rsidRPr="007350EE" w:rsidRDefault="00AD633C" w:rsidP="008A5D63">
            <w:pPr>
              <w:rPr>
                <w:rFonts w:cstheme="minorHAnsi"/>
              </w:rPr>
            </w:pPr>
            <w:r w:rsidRPr="007350EE">
              <w:rPr>
                <w:rFonts w:cstheme="minorHAnsi"/>
              </w:rPr>
              <w:t>Beceriler Arası İlişkiler</w:t>
            </w:r>
          </w:p>
        </w:tc>
        <w:tc>
          <w:tcPr>
            <w:tcW w:w="7433" w:type="dxa"/>
            <w:vAlign w:val="center"/>
          </w:tcPr>
          <w:p w14:paraId="1A8D5623" w14:textId="77777777" w:rsidR="00AD633C" w:rsidRPr="009568B8" w:rsidRDefault="00AD633C" w:rsidP="008A5D63">
            <w:r w:rsidRPr="009568B8">
              <w:t>MAB3. Matematiksel Temsiller (MAB3.1. Matematiksel Temsillerden Yararlanma), MAB5. Matematiksel Araç ve Teknoloji ile Çalışma (MAB5.1. Matematiksel Araç ve Teknolojiden Yararlanma), KB2.10 Çıkarım Yapma, KB2.14 Yorumlama, KB2.17 Değerlendirme</w:t>
            </w:r>
          </w:p>
        </w:tc>
      </w:tr>
      <w:tr w:rsidR="00AD633C" w:rsidRPr="007350EE" w14:paraId="293B3D8E" w14:textId="77777777" w:rsidTr="008A5D63">
        <w:trPr>
          <w:trHeight w:val="472"/>
        </w:trPr>
        <w:tc>
          <w:tcPr>
            <w:tcW w:w="2405" w:type="dxa"/>
            <w:shd w:val="clear" w:color="auto" w:fill="FFFFFF" w:themeFill="background1"/>
            <w:vAlign w:val="center"/>
          </w:tcPr>
          <w:p w14:paraId="767A13C7" w14:textId="77777777" w:rsidR="00AD633C" w:rsidRPr="007350EE" w:rsidRDefault="00AD633C" w:rsidP="008A5D63">
            <w:pPr>
              <w:rPr>
                <w:rFonts w:cstheme="minorHAnsi"/>
              </w:rPr>
            </w:pPr>
            <w:r w:rsidRPr="007350EE">
              <w:rPr>
                <w:rFonts w:cstheme="minorHAnsi"/>
              </w:rPr>
              <w:t>Öğrenme Çıktıları ve Süreç Bileşenleri</w:t>
            </w:r>
          </w:p>
        </w:tc>
        <w:tc>
          <w:tcPr>
            <w:tcW w:w="7433" w:type="dxa"/>
            <w:vAlign w:val="center"/>
          </w:tcPr>
          <w:p w14:paraId="4455C389" w14:textId="7A012851" w:rsidR="00AD633C" w:rsidRPr="002502DB" w:rsidRDefault="002502DB" w:rsidP="002502DB">
            <w:r w:rsidRPr="002502DB">
              <w:t>MAT.2.1.10. Standart uzunluk ve kütle ölçme araçlarının ve birimlerinin gerekliliğini yansıtabilme</w:t>
            </w:r>
            <w:r w:rsidRPr="002502DB">
              <w:br/>
              <w:t>a) Standart olmayan araçlarla ilgili deneyimlerinden yola çıkarak standart ölçme araçlarına olan ihtiyacı gözden geçirir.</w:t>
            </w:r>
            <w:r w:rsidRPr="002502DB">
              <w:br/>
              <w:t>b) Deneyimlerine dayalı olarak standart ölçme araçlarının gerekliliğine ilişkin</w:t>
            </w:r>
            <w:r w:rsidRPr="002502DB">
              <w:br/>
              <w:t>çıkarımda bulunur.</w:t>
            </w:r>
            <w:r w:rsidRPr="002502DB">
              <w:br/>
              <w:t>c) Standart ölçme araçlarına ilişkin ulaştığı çıkarımlar doğrultusunda standart</w:t>
            </w:r>
            <w:r w:rsidRPr="002502DB">
              <w:br/>
              <w:t>ölçü birimlerinin gerekliliğini değerlendirir.</w:t>
            </w:r>
          </w:p>
        </w:tc>
      </w:tr>
      <w:tr w:rsidR="00AD633C" w:rsidRPr="007350EE" w14:paraId="3ACFE408" w14:textId="77777777" w:rsidTr="008A5D63">
        <w:trPr>
          <w:trHeight w:val="376"/>
        </w:trPr>
        <w:tc>
          <w:tcPr>
            <w:tcW w:w="2405" w:type="dxa"/>
            <w:shd w:val="clear" w:color="auto" w:fill="FFFFFF" w:themeFill="background1"/>
            <w:vAlign w:val="center"/>
          </w:tcPr>
          <w:p w14:paraId="60B541CE" w14:textId="77777777" w:rsidR="00AD633C" w:rsidRPr="007350EE" w:rsidRDefault="00AD633C" w:rsidP="008A5D63">
            <w:pPr>
              <w:rPr>
                <w:rFonts w:cstheme="minorHAnsi"/>
              </w:rPr>
            </w:pPr>
            <w:r w:rsidRPr="007350EE">
              <w:rPr>
                <w:rFonts w:cstheme="minorHAnsi"/>
              </w:rPr>
              <w:t>İçerik Çerçevesi</w:t>
            </w:r>
          </w:p>
        </w:tc>
        <w:tc>
          <w:tcPr>
            <w:tcW w:w="7433" w:type="dxa"/>
            <w:vAlign w:val="center"/>
          </w:tcPr>
          <w:p w14:paraId="24AA7825" w14:textId="774D3397" w:rsidR="00AD633C" w:rsidRPr="007350EE" w:rsidRDefault="002502DB" w:rsidP="008A5D63">
            <w:pPr>
              <w:rPr>
                <w:rFonts w:cstheme="minorHAnsi"/>
              </w:rPr>
            </w:pPr>
            <w:r>
              <w:rPr>
                <w:rFonts w:cstheme="minorHAnsi"/>
              </w:rPr>
              <w:t>Uzunluk ve Kütle</w:t>
            </w:r>
            <w:r w:rsidR="00E35FC8">
              <w:rPr>
                <w:rFonts w:cstheme="minorHAnsi"/>
              </w:rPr>
              <w:t xml:space="preserve"> Ölçme</w:t>
            </w:r>
          </w:p>
        </w:tc>
      </w:tr>
      <w:tr w:rsidR="00AD633C" w:rsidRPr="007350EE" w14:paraId="0FCF949F" w14:textId="77777777" w:rsidTr="008A5D63">
        <w:trPr>
          <w:trHeight w:val="472"/>
        </w:trPr>
        <w:tc>
          <w:tcPr>
            <w:tcW w:w="2405" w:type="dxa"/>
            <w:shd w:val="clear" w:color="auto" w:fill="FFFFFF" w:themeFill="background1"/>
            <w:vAlign w:val="center"/>
          </w:tcPr>
          <w:p w14:paraId="546BD069" w14:textId="77777777" w:rsidR="00AD633C" w:rsidRPr="007350EE" w:rsidRDefault="00AD633C" w:rsidP="008A5D63">
            <w:pPr>
              <w:rPr>
                <w:rFonts w:cstheme="minorHAnsi"/>
              </w:rPr>
            </w:pPr>
            <w:r w:rsidRPr="007350EE">
              <w:rPr>
                <w:rFonts w:cstheme="minorHAnsi"/>
              </w:rPr>
              <w:t>Anahtar Kavramlar</w:t>
            </w:r>
          </w:p>
        </w:tc>
        <w:tc>
          <w:tcPr>
            <w:tcW w:w="7433" w:type="dxa"/>
            <w:vAlign w:val="center"/>
          </w:tcPr>
          <w:p w14:paraId="47272D40" w14:textId="77777777" w:rsidR="00AD633C" w:rsidRPr="009568B8" w:rsidRDefault="00AD633C" w:rsidP="008A5D63">
            <w:pPr>
              <w:pStyle w:val="AralkYok"/>
            </w:pPr>
            <w:r w:rsidRPr="009568B8">
              <w:t>Genellemeler</w:t>
            </w:r>
          </w:p>
          <w:p w14:paraId="44FFD9AD" w14:textId="77777777" w:rsidR="00AD633C" w:rsidRPr="009568B8" w:rsidRDefault="00AD633C" w:rsidP="008A5D63">
            <w:pPr>
              <w:pStyle w:val="AralkYok"/>
            </w:pPr>
            <w:r w:rsidRPr="009568B8">
              <w:t>  • Para, ekonomik ilişkilerde kullanılan bir değişim aracıdır.</w:t>
            </w:r>
          </w:p>
          <w:p w14:paraId="264E8B21" w14:textId="77777777" w:rsidR="00AD633C" w:rsidRPr="009568B8" w:rsidRDefault="00AD633C" w:rsidP="008A5D63">
            <w:pPr>
              <w:pStyle w:val="AralkYok"/>
            </w:pPr>
            <w:r w:rsidRPr="009568B8">
              <w:t>  • Saatler, zamanı ölçmek için kullanılan araçlardır. • </w:t>
            </w:r>
            <w:r w:rsidRPr="009568B8">
              <w:t> </w:t>
            </w:r>
            <w:r w:rsidRPr="009568B8">
              <w:t>Karşılaştırma ve hesaplama yaparken aynı birimler kullanılır.</w:t>
            </w:r>
          </w:p>
          <w:p w14:paraId="2E3C3D31" w14:textId="77777777" w:rsidR="00AD633C" w:rsidRPr="009568B8" w:rsidRDefault="00AD633C" w:rsidP="008A5D63">
            <w:pPr>
              <w:pStyle w:val="AralkYok"/>
            </w:pPr>
            <w:r w:rsidRPr="009568B8">
              <w:t>Anahtar kavramlar</w:t>
            </w:r>
          </w:p>
          <w:p w14:paraId="58045039" w14:textId="77777777" w:rsidR="00AD633C" w:rsidRPr="009568B8" w:rsidRDefault="00AD633C" w:rsidP="008A5D63">
            <w:pPr>
              <w:pStyle w:val="AralkYok"/>
            </w:pPr>
            <w:r w:rsidRPr="009568B8">
              <w:t>  • bütün, yarım, çeyrek, kuruş, saat, dakika, zaman, ölçüm, gün, hafta, ay, mevsim, yıl, kilogram, gram, metre, santimetre</w:t>
            </w:r>
          </w:p>
          <w:p w14:paraId="3886893A" w14:textId="77777777" w:rsidR="00AD633C" w:rsidRPr="009568B8" w:rsidRDefault="00AD633C" w:rsidP="008A5D63">
            <w:pPr>
              <w:pStyle w:val="AralkYok"/>
            </w:pPr>
            <w:r w:rsidRPr="009568B8">
              <w:t>Sembol ve Gösterimler</w:t>
            </w:r>
          </w:p>
          <w:p w14:paraId="1C4B4CD7" w14:textId="77777777" w:rsidR="00AD633C" w:rsidRPr="009568B8" w:rsidRDefault="00AD633C" w:rsidP="008A5D63">
            <w:pPr>
              <w:pStyle w:val="AralkYok"/>
            </w:pPr>
            <w:r w:rsidRPr="009568B8">
              <w:t xml:space="preserve">  • </w:t>
            </w:r>
            <w:proofErr w:type="spellStart"/>
            <w:r w:rsidRPr="009568B8">
              <w:t>kr</w:t>
            </w:r>
            <w:proofErr w:type="spellEnd"/>
            <w:r w:rsidRPr="009568B8">
              <w:t>., kg, g, m, cm, dk.</w:t>
            </w:r>
          </w:p>
        </w:tc>
      </w:tr>
      <w:tr w:rsidR="00AD633C" w:rsidRPr="007350EE" w14:paraId="40D4CCCB" w14:textId="77777777" w:rsidTr="008A5D63">
        <w:trPr>
          <w:trHeight w:val="499"/>
        </w:trPr>
        <w:tc>
          <w:tcPr>
            <w:tcW w:w="2405" w:type="dxa"/>
            <w:shd w:val="clear" w:color="auto" w:fill="FFFFFF" w:themeFill="background1"/>
            <w:vAlign w:val="center"/>
          </w:tcPr>
          <w:p w14:paraId="29855A4D" w14:textId="77777777" w:rsidR="00AD633C" w:rsidRPr="007350EE" w:rsidRDefault="00AD633C" w:rsidP="008A5D63">
            <w:pPr>
              <w:rPr>
                <w:rFonts w:cstheme="minorHAnsi"/>
              </w:rPr>
            </w:pPr>
            <w:r w:rsidRPr="007350EE">
              <w:rPr>
                <w:rFonts w:cstheme="minorHAnsi"/>
              </w:rPr>
              <w:t>Öğrenme Kanıtları (Ölçme ve Değerlendirme)</w:t>
            </w:r>
          </w:p>
        </w:tc>
        <w:tc>
          <w:tcPr>
            <w:tcW w:w="7433" w:type="dxa"/>
            <w:vAlign w:val="center"/>
          </w:tcPr>
          <w:p w14:paraId="7BE5FAD6" w14:textId="77777777" w:rsidR="00AD633C" w:rsidRPr="009568B8" w:rsidRDefault="00AD633C" w:rsidP="008A5D63">
            <w:pPr>
              <w:pStyle w:val="ListeParagraf"/>
              <w:numPr>
                <w:ilvl w:val="0"/>
                <w:numId w:val="12"/>
              </w:numPr>
              <w:rPr>
                <w:rFonts w:cstheme="minorHAnsi"/>
              </w:rPr>
            </w:pPr>
            <w:r>
              <w:rPr>
                <w:rFonts w:cstheme="minorHAnsi"/>
              </w:rPr>
              <w:t>Süreç Değerlendirme Formu</w:t>
            </w:r>
          </w:p>
        </w:tc>
      </w:tr>
      <w:tr w:rsidR="00AD633C" w:rsidRPr="007350EE" w14:paraId="19DB1F69" w14:textId="77777777" w:rsidTr="008A5D63">
        <w:trPr>
          <w:trHeight w:val="256"/>
        </w:trPr>
        <w:tc>
          <w:tcPr>
            <w:tcW w:w="9838" w:type="dxa"/>
            <w:gridSpan w:val="2"/>
            <w:shd w:val="clear" w:color="auto" w:fill="F7CAAC" w:themeFill="accent2" w:themeFillTint="66"/>
            <w:vAlign w:val="center"/>
          </w:tcPr>
          <w:p w14:paraId="3EC154B3" w14:textId="77777777" w:rsidR="00AD633C" w:rsidRPr="007350EE" w:rsidRDefault="00AD633C" w:rsidP="008A5D63">
            <w:pPr>
              <w:jc w:val="center"/>
              <w:rPr>
                <w:rFonts w:cstheme="minorHAnsi"/>
                <w:b/>
                <w:bCs/>
                <w:color w:val="000000" w:themeColor="text1"/>
              </w:rPr>
            </w:pPr>
            <w:r w:rsidRPr="007350EE">
              <w:rPr>
                <w:rFonts w:cstheme="minorHAnsi"/>
                <w:b/>
                <w:bCs/>
                <w:color w:val="000000" w:themeColor="text1"/>
              </w:rPr>
              <w:t>ÖĞRENME-ÖĞRETME YAŞANTILARI</w:t>
            </w:r>
          </w:p>
        </w:tc>
      </w:tr>
      <w:tr w:rsidR="00AD633C" w:rsidRPr="007350EE" w14:paraId="4427A0B1" w14:textId="77777777" w:rsidTr="008A5D63">
        <w:trPr>
          <w:trHeight w:val="472"/>
        </w:trPr>
        <w:tc>
          <w:tcPr>
            <w:tcW w:w="2405" w:type="dxa"/>
            <w:vAlign w:val="center"/>
          </w:tcPr>
          <w:p w14:paraId="0650C475" w14:textId="77777777" w:rsidR="00AD633C" w:rsidRPr="007350EE" w:rsidRDefault="00AD633C" w:rsidP="008A5D63">
            <w:pPr>
              <w:rPr>
                <w:rFonts w:cstheme="minorHAnsi"/>
              </w:rPr>
            </w:pPr>
            <w:r w:rsidRPr="007350EE">
              <w:rPr>
                <w:rFonts w:cstheme="minorHAnsi"/>
              </w:rPr>
              <w:t>Temel Kabuller</w:t>
            </w:r>
          </w:p>
        </w:tc>
        <w:tc>
          <w:tcPr>
            <w:tcW w:w="7433" w:type="dxa"/>
            <w:vAlign w:val="center"/>
          </w:tcPr>
          <w:p w14:paraId="638D70A7" w14:textId="2D37CADD" w:rsidR="00AD633C" w:rsidRPr="002502DB" w:rsidRDefault="002502DB" w:rsidP="002502DB">
            <w:pPr>
              <w:pStyle w:val="ListeParagraf"/>
              <w:numPr>
                <w:ilvl w:val="0"/>
                <w:numId w:val="12"/>
              </w:numPr>
            </w:pPr>
            <w:r w:rsidRPr="002502DB">
              <w:t>Birinci sınıfta öğrendiği kavramların (parmak, karış, ayak, adım, kulaç) standart ölçme araçlarıyla tahminler ve ölçümler yaparken kolaylık sağlayacağını bildikleri, günlük yaşam deneyimlerinden yola çıkarak nesnelerin kütlelerini ağır, daha ağır, en ağır, hafif, daha hafif, en hafif ve eşit olarak niteleyebildikleri kabul edilmektedir.</w:t>
            </w:r>
          </w:p>
        </w:tc>
      </w:tr>
      <w:tr w:rsidR="00AD633C" w:rsidRPr="007350EE" w14:paraId="0F6249F1" w14:textId="77777777" w:rsidTr="008A5D63">
        <w:trPr>
          <w:trHeight w:val="499"/>
        </w:trPr>
        <w:tc>
          <w:tcPr>
            <w:tcW w:w="2405" w:type="dxa"/>
            <w:vAlign w:val="center"/>
          </w:tcPr>
          <w:p w14:paraId="3F4C80F7" w14:textId="77777777" w:rsidR="00AD633C" w:rsidRPr="007350EE" w:rsidRDefault="00AD633C" w:rsidP="008A5D63">
            <w:pPr>
              <w:rPr>
                <w:rFonts w:cstheme="minorHAnsi"/>
              </w:rPr>
            </w:pPr>
            <w:r w:rsidRPr="007350EE">
              <w:rPr>
                <w:rFonts w:cstheme="minorHAnsi"/>
              </w:rPr>
              <w:t>Ön Değerlendirme Süreci</w:t>
            </w:r>
          </w:p>
        </w:tc>
        <w:tc>
          <w:tcPr>
            <w:tcW w:w="7433" w:type="dxa"/>
            <w:vAlign w:val="center"/>
          </w:tcPr>
          <w:p w14:paraId="74FC5553" w14:textId="631548E5" w:rsidR="00AD633C" w:rsidRPr="002502DB" w:rsidRDefault="002502DB" w:rsidP="002502DB">
            <w:pPr>
              <w:pStyle w:val="ListeParagraf"/>
              <w:numPr>
                <w:ilvl w:val="0"/>
                <w:numId w:val="12"/>
              </w:numPr>
            </w:pPr>
            <w:r w:rsidRPr="002502DB">
              <w:t>Öğrencilerin ön bilgilerini harekete geçirmek için öğrencilere standart olmayan uzunluk ve kütle ölçme araçları ile ilgili sorular sorulur. Böylece öğrencilerin hazır bulunuşluk düzeyleri belirlenirken aynı zamanda hatırlatma da yapılmış olur.</w:t>
            </w:r>
          </w:p>
        </w:tc>
      </w:tr>
      <w:tr w:rsidR="00AD633C" w:rsidRPr="007350EE" w14:paraId="366E3A84" w14:textId="77777777" w:rsidTr="008A5D63">
        <w:trPr>
          <w:trHeight w:val="472"/>
        </w:trPr>
        <w:tc>
          <w:tcPr>
            <w:tcW w:w="2405" w:type="dxa"/>
            <w:vAlign w:val="center"/>
          </w:tcPr>
          <w:p w14:paraId="48BB4E89" w14:textId="77777777" w:rsidR="00AD633C" w:rsidRPr="007350EE" w:rsidRDefault="00AD633C" w:rsidP="008A5D63">
            <w:pPr>
              <w:rPr>
                <w:rFonts w:cstheme="minorHAnsi"/>
              </w:rPr>
            </w:pPr>
            <w:r w:rsidRPr="007350EE">
              <w:rPr>
                <w:rFonts w:cstheme="minorHAnsi"/>
              </w:rPr>
              <w:t>Köprü Kurma</w:t>
            </w:r>
          </w:p>
        </w:tc>
        <w:tc>
          <w:tcPr>
            <w:tcW w:w="7433" w:type="dxa"/>
            <w:vAlign w:val="center"/>
          </w:tcPr>
          <w:p w14:paraId="78CA1536" w14:textId="77777777" w:rsidR="002502DB" w:rsidRDefault="002502DB" w:rsidP="002502DB">
            <w:pPr>
              <w:pStyle w:val="ListeParagraf"/>
              <w:numPr>
                <w:ilvl w:val="0"/>
                <w:numId w:val="12"/>
              </w:numPr>
            </w:pPr>
            <w:r w:rsidRPr="002502DB">
              <w:t xml:space="preserve">Öğrencilerin birinci sınıfta standart olmayan ölçme araçları ile yaptıkları kütle ve uzunluk ölçümlerine ilişkin örnekler vermeleri istenir. Bu örneklerden sonra standart ölçme araçlarına ihtiyaç duyulan günlük yaşam örneklerine geçiş yapılır. Öğrencilere standart ölçme araçlarının kullanıldığı mesleklerden (marangoz, mimar, manav, doktor vb.) örnekler </w:t>
            </w:r>
            <w:r w:rsidRPr="002502DB">
              <w:lastRenderedPageBreak/>
              <w:t>verilip bu mesleklerde kullanılan araç ve birimler hakkında konuşmaları sağlanır.</w:t>
            </w:r>
          </w:p>
          <w:p w14:paraId="34FDE29D" w14:textId="77777777" w:rsidR="00E35FC8" w:rsidRDefault="00E35FC8" w:rsidP="002502DB">
            <w:pPr>
              <w:pStyle w:val="ListeParagraf"/>
              <w:numPr>
                <w:ilvl w:val="0"/>
                <w:numId w:val="12"/>
              </w:numPr>
            </w:pPr>
            <w:r w:rsidRPr="002502DB">
              <w:t xml:space="preserve">Ders kitabı sayfa </w:t>
            </w:r>
            <w:r w:rsidR="002502DB">
              <w:t>100 ve 101</w:t>
            </w:r>
            <w:r w:rsidRPr="002502DB">
              <w:t>’deki “Hatırlayalım” etkinliği yapılır.</w:t>
            </w:r>
          </w:p>
          <w:p w14:paraId="0F010D77" w14:textId="4945805B" w:rsidR="002502DB" w:rsidRPr="002502DB" w:rsidRDefault="002502DB" w:rsidP="002502DB">
            <w:pPr>
              <w:pStyle w:val="ListeParagraf"/>
              <w:numPr>
                <w:ilvl w:val="0"/>
                <w:numId w:val="12"/>
              </w:numPr>
            </w:pPr>
            <w:r w:rsidRPr="002502DB">
              <w:t xml:space="preserve">Ders kitabı sayfa </w:t>
            </w:r>
            <w:r>
              <w:t>102</w:t>
            </w:r>
            <w:r w:rsidRPr="002502DB">
              <w:t>’deki “Yapalım Öğrenelim” etkinliği yapılır.</w:t>
            </w:r>
          </w:p>
        </w:tc>
      </w:tr>
      <w:tr w:rsidR="00AD633C" w:rsidRPr="007350EE" w14:paraId="427C5CC2" w14:textId="77777777" w:rsidTr="008A5D63">
        <w:trPr>
          <w:trHeight w:val="499"/>
        </w:trPr>
        <w:tc>
          <w:tcPr>
            <w:tcW w:w="2405" w:type="dxa"/>
            <w:vAlign w:val="center"/>
          </w:tcPr>
          <w:p w14:paraId="3DC79AD7" w14:textId="77777777" w:rsidR="00AD633C" w:rsidRPr="007350EE" w:rsidRDefault="00AD633C" w:rsidP="008A5D63">
            <w:pPr>
              <w:rPr>
                <w:rFonts w:cstheme="minorHAnsi"/>
              </w:rPr>
            </w:pPr>
            <w:r w:rsidRPr="007350EE">
              <w:rPr>
                <w:rFonts w:cstheme="minorHAnsi"/>
              </w:rPr>
              <w:lastRenderedPageBreak/>
              <w:t>Öğrenme-Öğretme Uygulamaları</w:t>
            </w:r>
          </w:p>
        </w:tc>
        <w:tc>
          <w:tcPr>
            <w:tcW w:w="7433" w:type="dxa"/>
            <w:vAlign w:val="center"/>
          </w:tcPr>
          <w:p w14:paraId="0664B179" w14:textId="77777777" w:rsidR="002502DB" w:rsidRPr="002502DB" w:rsidRDefault="002502DB" w:rsidP="002502DB">
            <w:pPr>
              <w:pStyle w:val="ListeParagraf"/>
              <w:numPr>
                <w:ilvl w:val="0"/>
                <w:numId w:val="12"/>
              </w:numPr>
            </w:pPr>
            <w:r w:rsidRPr="002502DB">
              <w:t>Hassas ölçüm gerektiren mesleklerde farklı standart olmayan araçlar ve birimler kullanılırsa ne olabileceğine yönelik sorular yöneltilir. Sınıf içinde aynı nesneleri standart olmayan ölçme araçlarını kullanarak ölçmeleri ve farklı sonuçlara ulaşılması üzerine, standart bir birime olan ihtiyaç üzerine öğrencilerin tartışma yapmaları sağlanır (</w:t>
            </w:r>
            <w:hyperlink r:id="rId7" w:history="1">
              <w:r w:rsidRPr="002502DB">
                <w:rPr>
                  <w:rStyle w:val="Kpr"/>
                </w:rPr>
                <w:t>SDB2.2</w:t>
              </w:r>
            </w:hyperlink>
            <w:r w:rsidRPr="002502DB">
              <w:t>). Öğrencilere sınıf içerisinde standart ölçme araçları ile ölçüm yapılmasının gerekli olduğuna dair farklı örnekler vermeleri sağlanır. Verilen örneklerden yola çıkarak standart ölçme araçlarına olan ihtiyaç ve standart ölçme araçlarının neler olabileceği ile ilgili merak uyandırılır (</w:t>
            </w:r>
            <w:hyperlink r:id="rId8" w:history="1">
              <w:r w:rsidRPr="002502DB">
                <w:rPr>
                  <w:rStyle w:val="Kpr"/>
                </w:rPr>
                <w:t>E1.1</w:t>
              </w:r>
            </w:hyperlink>
            <w:r w:rsidRPr="002502DB">
              <w:t>, </w:t>
            </w:r>
            <w:hyperlink r:id="rId9" w:history="1">
              <w:r w:rsidRPr="002502DB">
                <w:rPr>
                  <w:rStyle w:val="Kpr"/>
                </w:rPr>
                <w:t>OB1</w:t>
              </w:r>
            </w:hyperlink>
            <w:r w:rsidRPr="002502DB">
              <w:t>, </w:t>
            </w:r>
            <w:hyperlink r:id="rId10" w:history="1">
              <w:r w:rsidRPr="002502DB">
                <w:rPr>
                  <w:rStyle w:val="Kpr"/>
                </w:rPr>
                <w:t>KB2.10</w:t>
              </w:r>
            </w:hyperlink>
            <w:r w:rsidRPr="002502DB">
              <w:t>). Öğrencilere, standart olmayan farklı ölçü birimleri ile eşit olmayan sonuçlar verecek şekilde uzunluk ve kütle ölçümleri yapabilecekleri ortamlar sunulur. Öğrenci, ölçüm sonuçlarının aynı olmadığını fark edinceye kadar sorularla yönlendirme yapılıp standart ölçmeye ihtiyaç olduğu ve standart ölçme araçlarının neler olabileceği ile ilgili merak uyandırılır (</w:t>
            </w:r>
            <w:hyperlink r:id="rId11" w:history="1">
              <w:r w:rsidRPr="002502DB">
                <w:rPr>
                  <w:rStyle w:val="Kpr"/>
                </w:rPr>
                <w:t>E1.1</w:t>
              </w:r>
            </w:hyperlink>
            <w:r w:rsidRPr="002502DB">
              <w:t>, </w:t>
            </w:r>
            <w:hyperlink r:id="rId12" w:history="1">
              <w:r w:rsidRPr="002502DB">
                <w:rPr>
                  <w:rStyle w:val="Kpr"/>
                </w:rPr>
                <w:t>OB1</w:t>
              </w:r>
            </w:hyperlink>
            <w:r w:rsidRPr="002502DB">
              <w:t>, </w:t>
            </w:r>
            <w:hyperlink r:id="rId13" w:history="1">
              <w:r w:rsidRPr="002502DB">
                <w:rPr>
                  <w:rStyle w:val="Kpr"/>
                </w:rPr>
                <w:t>KB2.10</w:t>
              </w:r>
            </w:hyperlink>
            <w:r w:rsidRPr="002502DB">
              <w:t>). Bu araçlar ile ilgili sorular oluşturmaları ve sorular üzerinde tartışmaları sağlanır (</w:t>
            </w:r>
            <w:hyperlink r:id="rId14" w:history="1">
              <w:r w:rsidRPr="002502DB">
                <w:rPr>
                  <w:rStyle w:val="Kpr"/>
                </w:rPr>
                <w:t>E3.8</w:t>
              </w:r>
            </w:hyperlink>
            <w:r w:rsidRPr="002502DB">
              <w:t>, </w:t>
            </w:r>
            <w:hyperlink r:id="rId15" w:history="1">
              <w:r w:rsidRPr="002502DB">
                <w:rPr>
                  <w:rStyle w:val="Kpr"/>
                </w:rPr>
                <w:t>SDB2.2</w:t>
              </w:r>
            </w:hyperlink>
            <w:r w:rsidRPr="002502DB">
              <w:t>). Alışverişlerde standart olmayan araçlarla yapılan ölçümlerin sonucunda eşit olmayan ölçümlerin yapılmasının hak kaybına neden olması ve adaletsiz bir duruma yol açması üzerine tartışma yapılır (</w:t>
            </w:r>
            <w:hyperlink r:id="rId16" w:history="1">
              <w:r w:rsidRPr="002502DB">
                <w:rPr>
                  <w:rStyle w:val="Kpr"/>
                </w:rPr>
                <w:t>D1.1</w:t>
              </w:r>
            </w:hyperlink>
            <w:r w:rsidRPr="002502DB">
              <w:t>). </w:t>
            </w:r>
          </w:p>
          <w:p w14:paraId="5FF9123F" w14:textId="77777777" w:rsidR="002502DB" w:rsidRPr="002502DB" w:rsidRDefault="002502DB" w:rsidP="002502DB">
            <w:pPr>
              <w:pStyle w:val="ListeParagraf"/>
              <w:numPr>
                <w:ilvl w:val="0"/>
                <w:numId w:val="12"/>
              </w:numPr>
            </w:pPr>
            <w:r w:rsidRPr="002502DB">
              <w:t>Öğrencilerin günlük yaşamda gördükleri uzunluk ölçümü yapılan durumları arkadaşların dan farklı şekillerde kendi cümleleriyle anlatmaları istenir (</w:t>
            </w:r>
            <w:hyperlink r:id="rId17" w:history="1">
              <w:r w:rsidRPr="002502DB">
                <w:rPr>
                  <w:rStyle w:val="Kpr"/>
                </w:rPr>
                <w:t>KB2.14</w:t>
              </w:r>
            </w:hyperlink>
            <w:r w:rsidRPr="002502DB">
              <w:t>). Görüşleri alındıktan sonra birinci sınıftan gelen ön bilgileri de harekete geçirilerek bunlarla ölçüm yapıldığı sonucuna ulaşmaları sağlanır. Öğrencilerin, standart ölçme araçlarıyla ölçüm yapıldığında yapılan ölçüm sonuçlarının aynı olduğunu fark etmeleri sağlanır. Böylece aynı nesne farklı kişiler tarafından standart ölçme aracıyla ölçüldüğünde ölçüm sonuçlarının değişmediği vurgulanır. </w:t>
            </w:r>
          </w:p>
          <w:p w14:paraId="713DE9EE" w14:textId="77777777" w:rsidR="002502DB" w:rsidRPr="002502DB" w:rsidRDefault="002502DB" w:rsidP="002502DB">
            <w:pPr>
              <w:pStyle w:val="ListeParagraf"/>
              <w:numPr>
                <w:ilvl w:val="0"/>
                <w:numId w:val="12"/>
              </w:numPr>
            </w:pPr>
            <w:r w:rsidRPr="002502DB">
              <w:t>Uzunluk ölçmede kullanılan araçlar ve birimler (metre, santimetre) isimleriyle öğrencilere tanıtılır. Bu ölçü birimlerinin kullanıldığı yerlere örnekler verilmesi istenir. Bir metreyi karşılaştırma, tahmin etme ve inşa etme etkinlikleri ile öğrencilerin bu birimi tanımaları sağlanır. Öğrencilerin verdikleri cevaplar doğru-yanlış soruları ile değerlendirilebilir.</w:t>
            </w:r>
          </w:p>
          <w:p w14:paraId="6F4430A4" w14:textId="77777777" w:rsidR="002502DB" w:rsidRPr="002502DB" w:rsidRDefault="002502DB" w:rsidP="002502DB">
            <w:pPr>
              <w:pStyle w:val="ListeParagraf"/>
              <w:numPr>
                <w:ilvl w:val="0"/>
                <w:numId w:val="12"/>
              </w:numPr>
            </w:pPr>
            <w:r w:rsidRPr="002502DB">
              <w:t>Öğrencilere standart uzunluk ölçme araçlarını kullanarak günlük yaşamda sıklıkla karşılaştıkları nesneleri ölçmelerinin ve bu ölçümleri karşılaştırmalarının yapıldığı performans görevi verilebilir (</w:t>
            </w:r>
            <w:hyperlink r:id="rId18" w:history="1">
              <w:r w:rsidRPr="002502DB">
                <w:rPr>
                  <w:rStyle w:val="Kpr"/>
                </w:rPr>
                <w:t>SDB1.2</w:t>
              </w:r>
            </w:hyperlink>
            <w:r w:rsidRPr="002502DB">
              <w:t>). Öğrenciler performans görevini yaparken hangi birimi kullandıklarının farkında olmaları ve cetveli nesne ile düzgün bir şekilde hizalamaları beklenir. Yapılan bu performans görevi bütüncül dereceli puanlama anahtarları ile değerlendirilebilir. </w:t>
            </w:r>
          </w:p>
          <w:p w14:paraId="0E261E21" w14:textId="56DDB907" w:rsidR="00DB4E03" w:rsidRPr="002502DB" w:rsidRDefault="002502DB" w:rsidP="002502DB">
            <w:pPr>
              <w:pStyle w:val="ListeParagraf"/>
              <w:numPr>
                <w:ilvl w:val="0"/>
                <w:numId w:val="12"/>
              </w:numPr>
            </w:pPr>
            <w:r w:rsidRPr="002502DB">
              <w:t>Kütle ölçmede kullanılan araçlar ve birimler (kilogram, gram) isimleriyle öğrencilere tanıtılır. Standart birim olarak gramı kullanan öğrencilere, bir grama eşit nesnelerin veya bunun bir kısmının ağırlığını hissetme deneyimi yaşatılır. Ancak kütlesi daha ağır nesnelerin ölçülmesi için kilogram gibi standart kütle birimlerine ihtiyaç olduğunu fark etmeleri sağlanır. Öğrenciler standart birim ve araçları ile ölçüm yaparken her zaman aynı ölçüm sonuçlarına ulaşıldığına yönelik yargıda bulunur (</w:t>
            </w:r>
            <w:hyperlink r:id="rId19" w:history="1">
              <w:r w:rsidRPr="002502DB">
                <w:rPr>
                  <w:rStyle w:val="Kpr"/>
                </w:rPr>
                <w:t>MAB5.1</w:t>
              </w:r>
            </w:hyperlink>
            <w:r w:rsidRPr="002502DB">
              <w:t>, </w:t>
            </w:r>
            <w:hyperlink r:id="rId20" w:history="1">
              <w:r w:rsidRPr="002502DB">
                <w:rPr>
                  <w:rStyle w:val="Kpr"/>
                </w:rPr>
                <w:t>KB2.17</w:t>
              </w:r>
            </w:hyperlink>
            <w:r w:rsidRPr="002502DB">
              <w:t>, </w:t>
            </w:r>
            <w:hyperlink r:id="rId21" w:history="1">
              <w:r w:rsidRPr="002502DB">
                <w:rPr>
                  <w:rStyle w:val="Kpr"/>
                </w:rPr>
                <w:t>E3.4</w:t>
              </w:r>
            </w:hyperlink>
            <w:r w:rsidRPr="002502DB">
              <w:t>). </w:t>
            </w:r>
          </w:p>
          <w:p w14:paraId="7997030A" w14:textId="6FC9AAD5" w:rsidR="00AD633C" w:rsidRPr="002502DB" w:rsidRDefault="00AD633C" w:rsidP="002502DB">
            <w:pPr>
              <w:pStyle w:val="ListeParagraf"/>
              <w:numPr>
                <w:ilvl w:val="0"/>
                <w:numId w:val="12"/>
              </w:numPr>
            </w:pPr>
            <w:r w:rsidRPr="002502DB">
              <w:t xml:space="preserve">Ders kitabı sayfa </w:t>
            </w:r>
            <w:r w:rsidR="002502DB">
              <w:t>103 ve 104</w:t>
            </w:r>
            <w:r w:rsidRPr="002502DB">
              <w:t>’</w:t>
            </w:r>
            <w:r w:rsidR="002502DB">
              <w:t>t</w:t>
            </w:r>
            <w:r w:rsidR="00E35FC8" w:rsidRPr="002502DB">
              <w:t>e</w:t>
            </w:r>
            <w:r w:rsidRPr="002502DB">
              <w:t>ki “Hazır Mı</w:t>
            </w:r>
            <w:r w:rsidR="002502DB">
              <w:t>yız</w:t>
            </w:r>
            <w:r w:rsidRPr="002502DB">
              <w:t>?” etkinliği yapılır.</w:t>
            </w:r>
          </w:p>
          <w:p w14:paraId="315C9EA1" w14:textId="69902723" w:rsidR="00AD633C" w:rsidRPr="002502DB" w:rsidRDefault="00AD633C" w:rsidP="002502DB">
            <w:pPr>
              <w:pStyle w:val="ListeParagraf"/>
              <w:numPr>
                <w:ilvl w:val="0"/>
                <w:numId w:val="12"/>
              </w:numPr>
            </w:pPr>
            <w:r w:rsidRPr="002502DB">
              <w:t xml:space="preserve">Ders kitabı </w:t>
            </w:r>
            <w:r w:rsidR="00730E9B">
              <w:t>105</w:t>
            </w:r>
            <w:r w:rsidRPr="002502DB">
              <w:t>’</w:t>
            </w:r>
            <w:r w:rsidR="00730E9B">
              <w:t>te</w:t>
            </w:r>
            <w:r w:rsidRPr="002502DB">
              <w:t>ki “Başlayalım” etkinliği yapılır.</w:t>
            </w:r>
          </w:p>
          <w:p w14:paraId="493E540A" w14:textId="5075D398" w:rsidR="00AD633C" w:rsidRPr="002502DB" w:rsidRDefault="00AD633C" w:rsidP="002502DB">
            <w:pPr>
              <w:pStyle w:val="ListeParagraf"/>
              <w:numPr>
                <w:ilvl w:val="0"/>
                <w:numId w:val="12"/>
              </w:numPr>
            </w:pPr>
            <w:r w:rsidRPr="002502DB">
              <w:lastRenderedPageBreak/>
              <w:t xml:space="preserve">Ders kitabı sayfa </w:t>
            </w:r>
            <w:r w:rsidR="00730E9B">
              <w:t>106</w:t>
            </w:r>
            <w:r w:rsidRPr="002502DB">
              <w:t>’</w:t>
            </w:r>
            <w:r w:rsidR="00E35FC8" w:rsidRPr="002502DB">
              <w:t>d</w:t>
            </w:r>
            <w:r w:rsidR="00730E9B">
              <w:t>a</w:t>
            </w:r>
            <w:r w:rsidRPr="002502DB">
              <w:t>ki “Yapalım Öğrenelim” etkinliği yapılır.</w:t>
            </w:r>
          </w:p>
          <w:p w14:paraId="47B48CB5" w14:textId="6C28AAF2" w:rsidR="00AD633C" w:rsidRPr="002502DB" w:rsidRDefault="00AD633C" w:rsidP="002502DB">
            <w:pPr>
              <w:pStyle w:val="ListeParagraf"/>
              <w:numPr>
                <w:ilvl w:val="0"/>
                <w:numId w:val="12"/>
              </w:numPr>
            </w:pPr>
            <w:r w:rsidRPr="002502DB">
              <w:t xml:space="preserve">Ders kitabı sayfa </w:t>
            </w:r>
            <w:r w:rsidR="00730E9B">
              <w:t>107, 108, 109, 110, 111 ve 112</w:t>
            </w:r>
            <w:r w:rsidRPr="002502DB">
              <w:t>’</w:t>
            </w:r>
            <w:r w:rsidR="00DB4E03" w:rsidRPr="002502DB">
              <w:t>d</w:t>
            </w:r>
            <w:r w:rsidR="00730E9B">
              <w:t>e</w:t>
            </w:r>
            <w:r w:rsidRPr="002502DB">
              <w:t>ki etkinlikler yapılır.</w:t>
            </w:r>
          </w:p>
          <w:p w14:paraId="7486C7F4" w14:textId="31438BBA" w:rsidR="00E35FC8" w:rsidRPr="002502DB" w:rsidRDefault="00E35FC8" w:rsidP="002502DB">
            <w:pPr>
              <w:pStyle w:val="ListeParagraf"/>
              <w:numPr>
                <w:ilvl w:val="0"/>
                <w:numId w:val="12"/>
              </w:numPr>
            </w:pPr>
            <w:r w:rsidRPr="002502DB">
              <w:t xml:space="preserve">Ders kitabı sayfa </w:t>
            </w:r>
            <w:r w:rsidR="00730E9B">
              <w:t>113</w:t>
            </w:r>
            <w:r w:rsidRPr="002502DB">
              <w:t>’</w:t>
            </w:r>
            <w:r w:rsidR="00730E9B">
              <w:t>t</w:t>
            </w:r>
            <w:r w:rsidRPr="002502DB">
              <w:t>eki “Yapalım Öğrenelim” etkinliği yapılır.</w:t>
            </w:r>
          </w:p>
          <w:p w14:paraId="772ADD65" w14:textId="071EC548" w:rsidR="00E35FC8" w:rsidRPr="002502DB" w:rsidRDefault="00E35FC8" w:rsidP="002502DB">
            <w:pPr>
              <w:pStyle w:val="ListeParagraf"/>
              <w:numPr>
                <w:ilvl w:val="0"/>
                <w:numId w:val="12"/>
              </w:numPr>
            </w:pPr>
            <w:r w:rsidRPr="002502DB">
              <w:t xml:space="preserve">Ders kitabı sayfa </w:t>
            </w:r>
            <w:r w:rsidR="00730E9B">
              <w:t>114, 115, 116, 117, 118, 119, 120 ve 121</w:t>
            </w:r>
            <w:r w:rsidRPr="002502DB">
              <w:t>’d</w:t>
            </w:r>
            <w:r w:rsidR="00730E9B">
              <w:t>e</w:t>
            </w:r>
            <w:r w:rsidRPr="002502DB">
              <w:t>ki etkinlikler yapılır.</w:t>
            </w:r>
          </w:p>
        </w:tc>
      </w:tr>
      <w:tr w:rsidR="00AD633C" w:rsidRPr="007350EE" w14:paraId="5A7BA6A1" w14:textId="77777777" w:rsidTr="008A5D63">
        <w:trPr>
          <w:trHeight w:val="346"/>
        </w:trPr>
        <w:tc>
          <w:tcPr>
            <w:tcW w:w="9838" w:type="dxa"/>
            <w:gridSpan w:val="2"/>
            <w:shd w:val="clear" w:color="auto" w:fill="DBDBDB" w:themeFill="accent3" w:themeFillTint="66"/>
            <w:vAlign w:val="center"/>
          </w:tcPr>
          <w:p w14:paraId="37FF5C10" w14:textId="77777777" w:rsidR="00AD633C" w:rsidRPr="007350EE" w:rsidRDefault="00AD633C" w:rsidP="008A5D63">
            <w:pPr>
              <w:jc w:val="center"/>
              <w:rPr>
                <w:rFonts w:cstheme="minorHAnsi"/>
                <w:b/>
                <w:bCs/>
              </w:rPr>
            </w:pPr>
            <w:r w:rsidRPr="007350EE">
              <w:rPr>
                <w:rFonts w:cstheme="minorHAnsi"/>
                <w:b/>
                <w:bCs/>
              </w:rPr>
              <w:lastRenderedPageBreak/>
              <w:t>FARKLILAŞTIRMA</w:t>
            </w:r>
          </w:p>
        </w:tc>
      </w:tr>
      <w:tr w:rsidR="00AD633C" w:rsidRPr="007350EE" w14:paraId="2A5E1047" w14:textId="77777777" w:rsidTr="008A5D63">
        <w:trPr>
          <w:trHeight w:val="499"/>
        </w:trPr>
        <w:tc>
          <w:tcPr>
            <w:tcW w:w="2405" w:type="dxa"/>
            <w:vAlign w:val="center"/>
          </w:tcPr>
          <w:p w14:paraId="54B46001" w14:textId="77777777" w:rsidR="00AD633C" w:rsidRPr="007350EE" w:rsidRDefault="00AD633C" w:rsidP="008A5D63">
            <w:pPr>
              <w:rPr>
                <w:rFonts w:cstheme="minorHAnsi"/>
              </w:rPr>
            </w:pPr>
            <w:r w:rsidRPr="007350EE">
              <w:rPr>
                <w:rFonts w:cstheme="minorHAnsi"/>
              </w:rPr>
              <w:t>Zenginleştirme</w:t>
            </w:r>
          </w:p>
        </w:tc>
        <w:tc>
          <w:tcPr>
            <w:tcW w:w="7433" w:type="dxa"/>
            <w:vAlign w:val="center"/>
          </w:tcPr>
          <w:p w14:paraId="06A061D4" w14:textId="77777777" w:rsidR="002502DB" w:rsidRPr="002502DB" w:rsidRDefault="002502DB" w:rsidP="002502DB">
            <w:pPr>
              <w:pStyle w:val="ListeParagraf"/>
              <w:numPr>
                <w:ilvl w:val="0"/>
                <w:numId w:val="26"/>
              </w:numPr>
            </w:pPr>
            <w:r w:rsidRPr="002502DB">
              <w:t>Öğrencilerin alışık oldukları birim modellerini kullanarak basit ölçme araçları yapmaları, bu araçların nasıl ölçtüğünü anlamaları sağlanır. Örneğin öğrencilerin sırasıyla cetvel ve terazi gibi ölçüm yapabilecekleri özgün fiziksel modelleri hazırlamaları, üzerindeki birimleri tanımaları, her birim arasındaki boşlukları fark etmeleri ve uzunluk birimleri ile ilişkilendirmeleri sağlanır.</w:t>
            </w:r>
          </w:p>
          <w:p w14:paraId="26D3E753" w14:textId="6C782659" w:rsidR="00AD633C" w:rsidRPr="002502DB" w:rsidRDefault="002502DB" w:rsidP="002502DB">
            <w:pPr>
              <w:pStyle w:val="ListeParagraf"/>
              <w:numPr>
                <w:ilvl w:val="0"/>
                <w:numId w:val="26"/>
              </w:numPr>
            </w:pPr>
            <w:r w:rsidRPr="002502DB">
              <w:t>Öğrenme süreci dijital ortamda ya da sınıf ortamında oyunlaştırılarak dijital ortamda uzunluk ve kütle ölçmeye ilişkin karşılaştırma, sınıflandırma, değerlendirme çalışmaları yapılır.</w:t>
            </w:r>
          </w:p>
        </w:tc>
      </w:tr>
      <w:tr w:rsidR="00AD633C" w:rsidRPr="007350EE" w14:paraId="08B33149" w14:textId="77777777" w:rsidTr="008A5D63">
        <w:trPr>
          <w:trHeight w:val="902"/>
        </w:trPr>
        <w:tc>
          <w:tcPr>
            <w:tcW w:w="2405" w:type="dxa"/>
            <w:vAlign w:val="center"/>
          </w:tcPr>
          <w:p w14:paraId="75A34550" w14:textId="77777777" w:rsidR="00AD633C" w:rsidRPr="007350EE" w:rsidRDefault="00AD633C" w:rsidP="008A5D63">
            <w:pPr>
              <w:rPr>
                <w:rFonts w:cstheme="minorHAnsi"/>
              </w:rPr>
            </w:pPr>
            <w:r w:rsidRPr="007350EE">
              <w:rPr>
                <w:rFonts w:cstheme="minorHAnsi"/>
              </w:rPr>
              <w:t>Destekleme</w:t>
            </w:r>
          </w:p>
        </w:tc>
        <w:tc>
          <w:tcPr>
            <w:tcW w:w="7433" w:type="dxa"/>
            <w:vAlign w:val="center"/>
          </w:tcPr>
          <w:p w14:paraId="13A6FFE2" w14:textId="23DBC175" w:rsidR="00AD633C" w:rsidRPr="002502DB" w:rsidRDefault="002502DB" w:rsidP="002502DB">
            <w:pPr>
              <w:pStyle w:val="ListeParagraf"/>
              <w:numPr>
                <w:ilvl w:val="0"/>
                <w:numId w:val="26"/>
              </w:numPr>
            </w:pPr>
            <w:r w:rsidRPr="002502DB">
              <w:t>Grup çalışmaları ile sınıftaki nesnelerin ölçümü yapılarak akran öğrenmesi ile süreçte öğrenme eksikleri olan öğrencilerin öğrenmeleri desteklenir.</w:t>
            </w:r>
          </w:p>
        </w:tc>
      </w:tr>
      <w:tr w:rsidR="00AD633C" w:rsidRPr="007350EE" w14:paraId="379F1992" w14:textId="77777777" w:rsidTr="008A5D63">
        <w:trPr>
          <w:trHeight w:val="274"/>
        </w:trPr>
        <w:tc>
          <w:tcPr>
            <w:tcW w:w="2405" w:type="dxa"/>
            <w:vAlign w:val="center"/>
          </w:tcPr>
          <w:p w14:paraId="5D766920" w14:textId="77777777" w:rsidR="00AD633C" w:rsidRPr="007350EE" w:rsidRDefault="00AD633C" w:rsidP="008A5D63">
            <w:pPr>
              <w:rPr>
                <w:rFonts w:cstheme="minorHAnsi"/>
              </w:rPr>
            </w:pPr>
            <w:r w:rsidRPr="007350EE">
              <w:rPr>
                <w:rFonts w:cstheme="minorHAnsi"/>
              </w:rPr>
              <w:t>Öğretmen Yansıtmaları</w:t>
            </w:r>
          </w:p>
        </w:tc>
        <w:tc>
          <w:tcPr>
            <w:tcW w:w="7433" w:type="dxa"/>
            <w:vAlign w:val="center"/>
          </w:tcPr>
          <w:p w14:paraId="22ABE5E4" w14:textId="77777777" w:rsidR="00AD633C" w:rsidRPr="007350EE" w:rsidRDefault="00AD633C" w:rsidP="008A5D63">
            <w:pPr>
              <w:rPr>
                <w:rFonts w:cstheme="minorHAnsi"/>
              </w:rPr>
            </w:pPr>
          </w:p>
        </w:tc>
      </w:tr>
    </w:tbl>
    <w:p w14:paraId="10C9B3BF" w14:textId="77777777" w:rsidR="00AD633C" w:rsidRDefault="00AD633C" w:rsidP="00DB4E03">
      <w:pPr>
        <w:pStyle w:val="AralkYok"/>
      </w:pPr>
    </w:p>
    <w:p w14:paraId="3EF58F90" w14:textId="77777777" w:rsidR="00AD633C" w:rsidRDefault="00AD633C" w:rsidP="002E2181">
      <w:pPr>
        <w:pStyle w:val="AralkYok"/>
        <w:ind w:left="6372" w:firstLine="708"/>
      </w:pPr>
    </w:p>
    <w:p w14:paraId="7C1DF449" w14:textId="003BC72B" w:rsidR="00AD633C" w:rsidRDefault="00AD633C" w:rsidP="002E2181">
      <w:pPr>
        <w:pStyle w:val="AralkYok"/>
        <w:ind w:left="6372" w:firstLine="708"/>
      </w:pPr>
      <w:r>
        <w:t xml:space="preserve"> </w:t>
      </w:r>
    </w:p>
    <w:p w14:paraId="467481EE" w14:textId="2B852B2E" w:rsidR="000B57D2" w:rsidRDefault="002E2181" w:rsidP="002E2181">
      <w:pPr>
        <w:pStyle w:val="AralkYok"/>
        <w:ind w:left="6372" w:firstLine="708"/>
      </w:pPr>
      <w:r>
        <w:t xml:space="preserve"> </w:t>
      </w:r>
      <w:r w:rsidR="00012D3B">
        <w:t xml:space="preserve"> </w:t>
      </w:r>
      <w:r w:rsidR="00AD633C">
        <w:t xml:space="preserve">      </w:t>
      </w:r>
      <w:r w:rsidR="00012D3B">
        <w:t xml:space="preserve"> </w:t>
      </w:r>
      <w:r w:rsidR="00E35FC8">
        <w:t>2</w:t>
      </w:r>
      <w:r w:rsidR="002502DB">
        <w:t>7</w:t>
      </w:r>
      <w:r>
        <w:t>/0</w:t>
      </w:r>
      <w:r w:rsidR="00AD633C">
        <w:t>4</w:t>
      </w:r>
      <w:r>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08DFC0F" w14:textId="77777777" w:rsidR="00AD633C" w:rsidRDefault="00AD633C" w:rsidP="000B57D2">
      <w:pPr>
        <w:pStyle w:val="AralkYok"/>
        <w:rPr>
          <w:kern w:val="0"/>
          <w14:ligatures w14:val="none"/>
        </w:rPr>
      </w:pPr>
    </w:p>
    <w:p w14:paraId="12E80408" w14:textId="77777777" w:rsidR="00AD633C" w:rsidRDefault="00AD633C" w:rsidP="000B57D2">
      <w:pPr>
        <w:pStyle w:val="AralkYok"/>
        <w:rPr>
          <w:kern w:val="0"/>
          <w14:ligatures w14:val="none"/>
        </w:rPr>
      </w:pPr>
    </w:p>
    <w:p w14:paraId="2D6F2DDA" w14:textId="30BF2444" w:rsidR="00CA430F" w:rsidRPr="00176171" w:rsidRDefault="00CA430F" w:rsidP="00012D3B">
      <w:pPr>
        <w:pStyle w:val="AralkYok"/>
      </w:pPr>
    </w:p>
    <w:sectPr w:rsidR="00CA430F" w:rsidRPr="00176171" w:rsidSect="007F40D7">
      <w:headerReference w:type="default" r:id="rId22"/>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74EE4" w14:textId="77777777" w:rsidR="00CA49BF" w:rsidRDefault="00CA49BF" w:rsidP="00096A4E">
      <w:pPr>
        <w:spacing w:after="0" w:line="240" w:lineRule="auto"/>
      </w:pPr>
      <w:r>
        <w:separator/>
      </w:r>
    </w:p>
  </w:endnote>
  <w:endnote w:type="continuationSeparator" w:id="0">
    <w:p w14:paraId="6BCF78DB" w14:textId="77777777" w:rsidR="00CA49BF" w:rsidRDefault="00CA49BF"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E234" w14:textId="77777777" w:rsidR="00CA49BF" w:rsidRDefault="00CA49BF" w:rsidP="00096A4E">
      <w:pPr>
        <w:spacing w:after="0" w:line="240" w:lineRule="auto"/>
      </w:pPr>
      <w:r>
        <w:separator/>
      </w:r>
    </w:p>
  </w:footnote>
  <w:footnote w:type="continuationSeparator" w:id="0">
    <w:p w14:paraId="3D2FF25B" w14:textId="77777777" w:rsidR="00CA49BF" w:rsidRDefault="00CA49BF"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2F96C63A" w:rsidR="00096A4E" w:rsidRPr="007F40D7" w:rsidRDefault="002502DB" w:rsidP="00985D39">
    <w:pPr>
      <w:pStyle w:val="stBilgi"/>
      <w:jc w:val="right"/>
      <w:rPr>
        <w:rFonts w:cstheme="minorHAnsi"/>
      </w:rPr>
    </w:pPr>
    <w:r>
      <w:rPr>
        <w:rFonts w:cstheme="minorHAnsi"/>
      </w:rPr>
      <w:t>30</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A4636"/>
    <w:multiLevelType w:val="hybridMultilevel"/>
    <w:tmpl w:val="5D56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8B2D85"/>
    <w:multiLevelType w:val="hybridMultilevel"/>
    <w:tmpl w:val="2D90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A1619"/>
    <w:multiLevelType w:val="hybridMultilevel"/>
    <w:tmpl w:val="F994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2B65D2"/>
    <w:multiLevelType w:val="hybridMultilevel"/>
    <w:tmpl w:val="356E0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E2280"/>
    <w:multiLevelType w:val="hybridMultilevel"/>
    <w:tmpl w:val="E3C6D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AA180F"/>
    <w:multiLevelType w:val="hybridMultilevel"/>
    <w:tmpl w:val="9ABEF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4"/>
  </w:num>
  <w:num w:numId="2" w16cid:durableId="1156990206">
    <w:abstractNumId w:val="25"/>
  </w:num>
  <w:num w:numId="3" w16cid:durableId="62262986">
    <w:abstractNumId w:val="20"/>
  </w:num>
  <w:num w:numId="4" w16cid:durableId="252471949">
    <w:abstractNumId w:val="17"/>
  </w:num>
  <w:num w:numId="5" w16cid:durableId="1655446877">
    <w:abstractNumId w:val="4"/>
  </w:num>
  <w:num w:numId="6" w16cid:durableId="384960526">
    <w:abstractNumId w:val="3"/>
  </w:num>
  <w:num w:numId="7" w16cid:durableId="370034960">
    <w:abstractNumId w:val="5"/>
  </w:num>
  <w:num w:numId="8" w16cid:durableId="1561481771">
    <w:abstractNumId w:val="23"/>
  </w:num>
  <w:num w:numId="9" w16cid:durableId="755588717">
    <w:abstractNumId w:val="9"/>
  </w:num>
  <w:num w:numId="10" w16cid:durableId="2127651275">
    <w:abstractNumId w:val="19"/>
  </w:num>
  <w:num w:numId="11" w16cid:durableId="127744839">
    <w:abstractNumId w:val="12"/>
  </w:num>
  <w:num w:numId="12" w16cid:durableId="256447737">
    <w:abstractNumId w:val="13"/>
  </w:num>
  <w:num w:numId="13" w16cid:durableId="1597901558">
    <w:abstractNumId w:val="2"/>
  </w:num>
  <w:num w:numId="14" w16cid:durableId="1832060713">
    <w:abstractNumId w:val="14"/>
  </w:num>
  <w:num w:numId="15" w16cid:durableId="675302317">
    <w:abstractNumId w:val="18"/>
  </w:num>
  <w:num w:numId="16" w16cid:durableId="755903465">
    <w:abstractNumId w:val="11"/>
  </w:num>
  <w:num w:numId="17" w16cid:durableId="2087145782">
    <w:abstractNumId w:val="0"/>
  </w:num>
  <w:num w:numId="18" w16cid:durableId="433595593">
    <w:abstractNumId w:val="7"/>
  </w:num>
  <w:num w:numId="19" w16cid:durableId="1739282934">
    <w:abstractNumId w:val="15"/>
  </w:num>
  <w:num w:numId="20" w16cid:durableId="1082601908">
    <w:abstractNumId w:val="21"/>
  </w:num>
  <w:num w:numId="21" w16cid:durableId="621689801">
    <w:abstractNumId w:val="10"/>
  </w:num>
  <w:num w:numId="22" w16cid:durableId="281041586">
    <w:abstractNumId w:val="6"/>
  </w:num>
  <w:num w:numId="23" w16cid:durableId="1233194110">
    <w:abstractNumId w:val="16"/>
  </w:num>
  <w:num w:numId="24" w16cid:durableId="1605768761">
    <w:abstractNumId w:val="8"/>
  </w:num>
  <w:num w:numId="25" w16cid:durableId="1566840423">
    <w:abstractNumId w:val="1"/>
  </w:num>
  <w:num w:numId="26" w16cid:durableId="7676531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17C49"/>
    <w:rsid w:val="00096A4E"/>
    <w:rsid w:val="000A6F2D"/>
    <w:rsid w:val="000B3520"/>
    <w:rsid w:val="000B57D2"/>
    <w:rsid w:val="000E0E5F"/>
    <w:rsid w:val="00114DCB"/>
    <w:rsid w:val="00121AAA"/>
    <w:rsid w:val="00125E5C"/>
    <w:rsid w:val="00154287"/>
    <w:rsid w:val="00161D6A"/>
    <w:rsid w:val="00176171"/>
    <w:rsid w:val="00184949"/>
    <w:rsid w:val="001B7F05"/>
    <w:rsid w:val="002502DB"/>
    <w:rsid w:val="00287AD9"/>
    <w:rsid w:val="002B53AD"/>
    <w:rsid w:val="002C5319"/>
    <w:rsid w:val="002E1B8D"/>
    <w:rsid w:val="002E2181"/>
    <w:rsid w:val="002E22D8"/>
    <w:rsid w:val="00340BC6"/>
    <w:rsid w:val="003528B6"/>
    <w:rsid w:val="00353491"/>
    <w:rsid w:val="00405DA0"/>
    <w:rsid w:val="00421C3A"/>
    <w:rsid w:val="0043162D"/>
    <w:rsid w:val="0047305E"/>
    <w:rsid w:val="004E14AB"/>
    <w:rsid w:val="00530E51"/>
    <w:rsid w:val="00553C03"/>
    <w:rsid w:val="00564600"/>
    <w:rsid w:val="00564DF2"/>
    <w:rsid w:val="00597C65"/>
    <w:rsid w:val="005A4ACF"/>
    <w:rsid w:val="005B4B0F"/>
    <w:rsid w:val="006237EA"/>
    <w:rsid w:val="00653C73"/>
    <w:rsid w:val="00697123"/>
    <w:rsid w:val="006A6A32"/>
    <w:rsid w:val="006A6BAC"/>
    <w:rsid w:val="00713296"/>
    <w:rsid w:val="007218EF"/>
    <w:rsid w:val="00730E9B"/>
    <w:rsid w:val="007350EE"/>
    <w:rsid w:val="0079774B"/>
    <w:rsid w:val="007A3D0A"/>
    <w:rsid w:val="007C1A39"/>
    <w:rsid w:val="007F40D7"/>
    <w:rsid w:val="00816C16"/>
    <w:rsid w:val="008423DC"/>
    <w:rsid w:val="00866117"/>
    <w:rsid w:val="00875E15"/>
    <w:rsid w:val="00885CEF"/>
    <w:rsid w:val="008F7895"/>
    <w:rsid w:val="0093160C"/>
    <w:rsid w:val="009568B8"/>
    <w:rsid w:val="00960A42"/>
    <w:rsid w:val="00985D39"/>
    <w:rsid w:val="009B03BA"/>
    <w:rsid w:val="009B0E45"/>
    <w:rsid w:val="009B143A"/>
    <w:rsid w:val="009C1B10"/>
    <w:rsid w:val="00A36E5F"/>
    <w:rsid w:val="00A40300"/>
    <w:rsid w:val="00A9056D"/>
    <w:rsid w:val="00AD633C"/>
    <w:rsid w:val="00AE606F"/>
    <w:rsid w:val="00AE76BB"/>
    <w:rsid w:val="00B378E7"/>
    <w:rsid w:val="00B465A1"/>
    <w:rsid w:val="00B55839"/>
    <w:rsid w:val="00B74505"/>
    <w:rsid w:val="00B74645"/>
    <w:rsid w:val="00BC7EFC"/>
    <w:rsid w:val="00BF19D8"/>
    <w:rsid w:val="00C10CF5"/>
    <w:rsid w:val="00C17454"/>
    <w:rsid w:val="00C23B60"/>
    <w:rsid w:val="00C51E59"/>
    <w:rsid w:val="00C7452E"/>
    <w:rsid w:val="00C823A4"/>
    <w:rsid w:val="00CA300B"/>
    <w:rsid w:val="00CA430F"/>
    <w:rsid w:val="00CA49BF"/>
    <w:rsid w:val="00CE331A"/>
    <w:rsid w:val="00CE6435"/>
    <w:rsid w:val="00CF1D17"/>
    <w:rsid w:val="00D93190"/>
    <w:rsid w:val="00DB4E03"/>
    <w:rsid w:val="00DE5BE4"/>
    <w:rsid w:val="00DE6522"/>
    <w:rsid w:val="00DE72E7"/>
    <w:rsid w:val="00E13A96"/>
    <w:rsid w:val="00E35FC8"/>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265">
      <w:bodyDiv w:val="1"/>
      <w:marLeft w:val="0"/>
      <w:marRight w:val="0"/>
      <w:marTop w:val="0"/>
      <w:marBottom w:val="0"/>
      <w:divBdr>
        <w:top w:val="none" w:sz="0" w:space="0" w:color="auto"/>
        <w:left w:val="none" w:sz="0" w:space="0" w:color="auto"/>
        <w:bottom w:val="none" w:sz="0" w:space="0" w:color="auto"/>
        <w:right w:val="none" w:sz="0" w:space="0" w:color="auto"/>
      </w:divBdr>
    </w:div>
    <w:div w:id="491484340">
      <w:bodyDiv w:val="1"/>
      <w:marLeft w:val="0"/>
      <w:marRight w:val="0"/>
      <w:marTop w:val="0"/>
      <w:marBottom w:val="0"/>
      <w:divBdr>
        <w:top w:val="none" w:sz="0" w:space="0" w:color="auto"/>
        <w:left w:val="none" w:sz="0" w:space="0" w:color="auto"/>
        <w:bottom w:val="none" w:sz="0" w:space="0" w:color="auto"/>
        <w:right w:val="none" w:sz="0" w:space="0" w:color="auto"/>
      </w:divBdr>
    </w:div>
    <w:div w:id="494994959">
      <w:bodyDiv w:val="1"/>
      <w:marLeft w:val="0"/>
      <w:marRight w:val="0"/>
      <w:marTop w:val="0"/>
      <w:marBottom w:val="0"/>
      <w:divBdr>
        <w:top w:val="none" w:sz="0" w:space="0" w:color="auto"/>
        <w:left w:val="none" w:sz="0" w:space="0" w:color="auto"/>
        <w:bottom w:val="none" w:sz="0" w:space="0" w:color="auto"/>
        <w:right w:val="none" w:sz="0" w:space="0" w:color="auto"/>
      </w:divBdr>
    </w:div>
    <w:div w:id="599727729">
      <w:bodyDiv w:val="1"/>
      <w:marLeft w:val="0"/>
      <w:marRight w:val="0"/>
      <w:marTop w:val="0"/>
      <w:marBottom w:val="0"/>
      <w:divBdr>
        <w:top w:val="none" w:sz="0" w:space="0" w:color="auto"/>
        <w:left w:val="none" w:sz="0" w:space="0" w:color="auto"/>
        <w:bottom w:val="none" w:sz="0" w:space="0" w:color="auto"/>
        <w:right w:val="none" w:sz="0" w:space="0" w:color="auto"/>
      </w:divBdr>
    </w:div>
    <w:div w:id="630669538">
      <w:bodyDiv w:val="1"/>
      <w:marLeft w:val="0"/>
      <w:marRight w:val="0"/>
      <w:marTop w:val="0"/>
      <w:marBottom w:val="0"/>
      <w:divBdr>
        <w:top w:val="none" w:sz="0" w:space="0" w:color="auto"/>
        <w:left w:val="none" w:sz="0" w:space="0" w:color="auto"/>
        <w:bottom w:val="none" w:sz="0" w:space="0" w:color="auto"/>
        <w:right w:val="none" w:sz="0" w:space="0" w:color="auto"/>
      </w:divBdr>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035228449">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262881150">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441604907">
      <w:bodyDiv w:val="1"/>
      <w:marLeft w:val="0"/>
      <w:marRight w:val="0"/>
      <w:marTop w:val="0"/>
      <w:marBottom w:val="0"/>
      <w:divBdr>
        <w:top w:val="none" w:sz="0" w:space="0" w:color="auto"/>
        <w:left w:val="none" w:sz="0" w:space="0" w:color="auto"/>
        <w:bottom w:val="none" w:sz="0" w:space="0" w:color="auto"/>
        <w:right w:val="none" w:sz="0" w:space="0" w:color="auto"/>
      </w:divBdr>
    </w:div>
    <w:div w:id="1476415209">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25?kod=E1.1" TargetMode="External"/><Relationship Id="rId13" Type="http://schemas.openxmlformats.org/officeDocument/2006/relationships/hyperlink" Target="https://tymm.meb.gov.tr/2/unite/125?kod=KB2.10" TargetMode="External"/><Relationship Id="rId18" Type="http://schemas.openxmlformats.org/officeDocument/2006/relationships/hyperlink" Target="https://tymm.meb.gov.tr/2/unite/125?kod=SDB1.2" TargetMode="External"/><Relationship Id="rId3" Type="http://schemas.openxmlformats.org/officeDocument/2006/relationships/settings" Target="settings.xml"/><Relationship Id="rId21" Type="http://schemas.openxmlformats.org/officeDocument/2006/relationships/hyperlink" Target="https://tymm.meb.gov.tr/2/unite/125?kod=E3.4" TargetMode="External"/><Relationship Id="rId7" Type="http://schemas.openxmlformats.org/officeDocument/2006/relationships/hyperlink" Target="https://tymm.meb.gov.tr/2/unite/125?kod=SDB2.2" TargetMode="External"/><Relationship Id="rId12" Type="http://schemas.openxmlformats.org/officeDocument/2006/relationships/hyperlink" Target="https://tymm.meb.gov.tr/2/unite/125?kod=OB1&amp;child=OB1.1" TargetMode="External"/><Relationship Id="rId17" Type="http://schemas.openxmlformats.org/officeDocument/2006/relationships/hyperlink" Target="https://tymm.meb.gov.tr/2/unite/125?kod=KB2.14" TargetMode="External"/><Relationship Id="rId2" Type="http://schemas.openxmlformats.org/officeDocument/2006/relationships/styles" Target="styles.xml"/><Relationship Id="rId16" Type="http://schemas.openxmlformats.org/officeDocument/2006/relationships/hyperlink" Target="https://tymm.meb.gov.tr/2/unite/125?kod=D1.1" TargetMode="External"/><Relationship Id="rId20" Type="http://schemas.openxmlformats.org/officeDocument/2006/relationships/hyperlink" Target="https://tymm.meb.gov.tr/2/unite/125?kod=KB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2/unite/125?kod=E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ymm.meb.gov.tr/2/unite/125?kod=SDB2.2" TargetMode="External"/><Relationship Id="rId23" Type="http://schemas.openxmlformats.org/officeDocument/2006/relationships/fontTable" Target="fontTable.xml"/><Relationship Id="rId10" Type="http://schemas.openxmlformats.org/officeDocument/2006/relationships/hyperlink" Target="https://tymm.meb.gov.tr/2/unite/125?kod=KB2.10" TargetMode="External"/><Relationship Id="rId19" Type="http://schemas.openxmlformats.org/officeDocument/2006/relationships/hyperlink" Target="https://tymm.meb.gov.tr/2/unite/125?kod=MAB5.1" TargetMode="External"/><Relationship Id="rId4" Type="http://schemas.openxmlformats.org/officeDocument/2006/relationships/webSettings" Target="webSettings.xml"/><Relationship Id="rId9" Type="http://schemas.openxmlformats.org/officeDocument/2006/relationships/hyperlink" Target="https://tymm.meb.gov.tr/2/unite/125?kod=OB1&amp;child=OB1.1" TargetMode="External"/><Relationship Id="rId14" Type="http://schemas.openxmlformats.org/officeDocument/2006/relationships/hyperlink" Target="https://tymm.meb.gov.tr/2/unite/125?kod=E3.8" TargetMode="External"/><Relationship Id="rId22"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1317</Words>
  <Characters>7508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2026-04-26T20:55:00Z</dcterms:created>
  <dcterms:modified xsi:type="dcterms:W3CDTF">2026-04-26T20:55:00Z</dcterms:modified>
</cp:coreProperties>
</file>