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70CDA" w14:paraId="54E1571A" w14:textId="77777777" w:rsidTr="0023545C">
        <w:trPr>
          <w:trHeight w:val="274"/>
        </w:trPr>
        <w:tc>
          <w:tcPr>
            <w:tcW w:w="1838" w:type="dxa"/>
            <w:vAlign w:val="center"/>
          </w:tcPr>
          <w:p w14:paraId="172F5A62" w14:textId="1CDD7A9C" w:rsidR="00096A4E" w:rsidRPr="00A70CDA" w:rsidRDefault="00353491" w:rsidP="0023545C">
            <w:pPr>
              <w:rPr>
                <w:rFonts w:cstheme="minorHAnsi"/>
                <w:sz w:val="20"/>
                <w:szCs w:val="20"/>
              </w:rPr>
            </w:pPr>
            <w:r w:rsidRPr="00A70CDA">
              <w:rPr>
                <w:rFonts w:cstheme="minorHAnsi"/>
                <w:sz w:val="20"/>
                <w:szCs w:val="20"/>
              </w:rPr>
              <w:t>Öğrenme Alanı</w:t>
            </w:r>
          </w:p>
        </w:tc>
        <w:tc>
          <w:tcPr>
            <w:tcW w:w="8000" w:type="dxa"/>
            <w:vAlign w:val="center"/>
          </w:tcPr>
          <w:p w14:paraId="0EAB18C1" w14:textId="0AE31678" w:rsidR="00096A4E" w:rsidRPr="00A70CDA" w:rsidRDefault="00D56EE3" w:rsidP="00D56EE3">
            <w:pPr>
              <w:rPr>
                <w:rFonts w:cstheme="minorHAnsi"/>
                <w:sz w:val="20"/>
                <w:szCs w:val="20"/>
                <w:lang w:eastAsia="tr-TR"/>
              </w:rPr>
            </w:pPr>
            <w:r w:rsidRPr="00A70CDA">
              <w:rPr>
                <w:rFonts w:cstheme="minorHAnsi"/>
                <w:sz w:val="20"/>
                <w:szCs w:val="20"/>
                <w:lang w:eastAsia="tr-TR"/>
              </w:rPr>
              <w:t>FİZİKSEL AKTİVİTEYE KATILIYORUM SAĞLIKLI BÜYÜYORUM</w:t>
            </w:r>
          </w:p>
        </w:tc>
      </w:tr>
      <w:tr w:rsidR="00096A4E" w:rsidRPr="00A70CDA" w14:paraId="7B05704B" w14:textId="77777777" w:rsidTr="0023545C">
        <w:trPr>
          <w:trHeight w:val="268"/>
        </w:trPr>
        <w:tc>
          <w:tcPr>
            <w:tcW w:w="1838" w:type="dxa"/>
            <w:vAlign w:val="center"/>
          </w:tcPr>
          <w:p w14:paraId="63D75E5E" w14:textId="4B86F7DE" w:rsidR="00096A4E" w:rsidRPr="00A70CDA" w:rsidRDefault="00096A4E" w:rsidP="0023545C">
            <w:pPr>
              <w:rPr>
                <w:rFonts w:cstheme="minorHAnsi"/>
                <w:sz w:val="20"/>
                <w:szCs w:val="20"/>
              </w:rPr>
            </w:pPr>
            <w:r w:rsidRPr="00A70CDA">
              <w:rPr>
                <w:rFonts w:cstheme="minorHAnsi"/>
                <w:sz w:val="20"/>
                <w:szCs w:val="20"/>
              </w:rPr>
              <w:t>Süre</w:t>
            </w:r>
          </w:p>
        </w:tc>
        <w:tc>
          <w:tcPr>
            <w:tcW w:w="8000" w:type="dxa"/>
            <w:vAlign w:val="center"/>
          </w:tcPr>
          <w:p w14:paraId="584C1D1B" w14:textId="32C518A2" w:rsidR="00096A4E" w:rsidRPr="00A70CDA" w:rsidRDefault="00A70CDA" w:rsidP="0023545C">
            <w:pPr>
              <w:rPr>
                <w:rFonts w:cstheme="minorHAnsi"/>
                <w:sz w:val="20"/>
                <w:szCs w:val="20"/>
              </w:rPr>
            </w:pPr>
            <w:r>
              <w:rPr>
                <w:rFonts w:cstheme="minorHAnsi"/>
                <w:sz w:val="20"/>
                <w:szCs w:val="20"/>
              </w:rPr>
              <w:t>5</w:t>
            </w:r>
            <w:r w:rsidR="00C823A4" w:rsidRPr="00A70CDA">
              <w:rPr>
                <w:rFonts w:cstheme="minorHAnsi"/>
                <w:sz w:val="20"/>
                <w:szCs w:val="20"/>
              </w:rPr>
              <w:t xml:space="preserve"> Ders Saati</w:t>
            </w:r>
          </w:p>
        </w:tc>
      </w:tr>
      <w:tr w:rsidR="00571CFA" w:rsidRPr="00A70CDA" w14:paraId="0EC1BC28" w14:textId="77777777" w:rsidTr="0023545C">
        <w:trPr>
          <w:trHeight w:val="268"/>
        </w:trPr>
        <w:tc>
          <w:tcPr>
            <w:tcW w:w="1838" w:type="dxa"/>
            <w:vAlign w:val="center"/>
          </w:tcPr>
          <w:p w14:paraId="23903350" w14:textId="5181C051" w:rsidR="00571CFA" w:rsidRPr="00A70CDA" w:rsidRDefault="00571CFA" w:rsidP="0023545C">
            <w:pPr>
              <w:rPr>
                <w:rFonts w:cstheme="minorHAnsi"/>
                <w:sz w:val="20"/>
                <w:szCs w:val="20"/>
              </w:rPr>
            </w:pPr>
            <w:r w:rsidRPr="00A70CDA">
              <w:rPr>
                <w:rFonts w:cstheme="minorHAnsi"/>
                <w:sz w:val="20"/>
                <w:szCs w:val="20"/>
              </w:rPr>
              <w:t>Alan Becerileri</w:t>
            </w:r>
          </w:p>
        </w:tc>
        <w:tc>
          <w:tcPr>
            <w:tcW w:w="8000" w:type="dxa"/>
            <w:vAlign w:val="center"/>
          </w:tcPr>
          <w:p w14:paraId="6E0D494B" w14:textId="1E02B71A" w:rsidR="00571CFA" w:rsidRPr="00A70CDA" w:rsidRDefault="00D56EE3" w:rsidP="00D56EE3">
            <w:pPr>
              <w:rPr>
                <w:rFonts w:cstheme="minorHAnsi"/>
                <w:sz w:val="20"/>
                <w:szCs w:val="20"/>
              </w:rPr>
            </w:pPr>
            <w:r w:rsidRPr="00A70CDA">
              <w:rPr>
                <w:rFonts w:cstheme="minorHAnsi"/>
                <w:sz w:val="20"/>
                <w:szCs w:val="20"/>
              </w:rPr>
              <w:t>BEOSAB4. Fiziksel Aktiviteye Katılma</w:t>
            </w:r>
          </w:p>
        </w:tc>
      </w:tr>
      <w:tr w:rsidR="00D56EE3" w:rsidRPr="00A70CDA" w14:paraId="67434F6A" w14:textId="77777777" w:rsidTr="0023545C">
        <w:trPr>
          <w:trHeight w:val="268"/>
        </w:trPr>
        <w:tc>
          <w:tcPr>
            <w:tcW w:w="1838" w:type="dxa"/>
            <w:vAlign w:val="center"/>
          </w:tcPr>
          <w:p w14:paraId="7250D5FE" w14:textId="24561313" w:rsidR="00D56EE3" w:rsidRPr="00A70CDA" w:rsidRDefault="00D56EE3" w:rsidP="0023545C">
            <w:pPr>
              <w:rPr>
                <w:rFonts w:cstheme="minorHAnsi"/>
                <w:sz w:val="20"/>
                <w:szCs w:val="20"/>
              </w:rPr>
            </w:pPr>
            <w:r w:rsidRPr="00A70CDA">
              <w:rPr>
                <w:rFonts w:cstheme="minorHAnsi"/>
                <w:sz w:val="20"/>
                <w:szCs w:val="20"/>
              </w:rPr>
              <w:t>Kavramsal Beceriler</w:t>
            </w:r>
          </w:p>
        </w:tc>
        <w:tc>
          <w:tcPr>
            <w:tcW w:w="8000" w:type="dxa"/>
            <w:vAlign w:val="center"/>
          </w:tcPr>
          <w:p w14:paraId="222E5A1A" w14:textId="7040C527" w:rsidR="00D56EE3" w:rsidRPr="00A70CDA" w:rsidRDefault="00D56EE3" w:rsidP="00D56EE3">
            <w:pPr>
              <w:rPr>
                <w:rFonts w:cstheme="minorHAnsi"/>
                <w:sz w:val="20"/>
                <w:szCs w:val="20"/>
              </w:rPr>
            </w:pPr>
            <w:r w:rsidRPr="00A70CDA">
              <w:rPr>
                <w:rFonts w:cstheme="minorHAnsi"/>
                <w:sz w:val="20"/>
                <w:szCs w:val="20"/>
              </w:rPr>
              <w:t>KB1. Temel Beceriler</w:t>
            </w:r>
          </w:p>
        </w:tc>
      </w:tr>
      <w:tr w:rsidR="00096A4E" w:rsidRPr="00A70CDA" w14:paraId="42033E02" w14:textId="77777777" w:rsidTr="00311B54">
        <w:trPr>
          <w:trHeight w:val="121"/>
        </w:trPr>
        <w:tc>
          <w:tcPr>
            <w:tcW w:w="1838" w:type="dxa"/>
            <w:vAlign w:val="center"/>
          </w:tcPr>
          <w:p w14:paraId="7AE05754" w14:textId="5D5DB2DD" w:rsidR="00096A4E" w:rsidRPr="00A70CDA" w:rsidRDefault="00096A4E" w:rsidP="0023545C">
            <w:pPr>
              <w:rPr>
                <w:rFonts w:cstheme="minorHAnsi"/>
                <w:sz w:val="20"/>
                <w:szCs w:val="20"/>
              </w:rPr>
            </w:pPr>
            <w:r w:rsidRPr="00A70CDA">
              <w:rPr>
                <w:rFonts w:cstheme="minorHAnsi"/>
                <w:sz w:val="20"/>
                <w:szCs w:val="20"/>
              </w:rPr>
              <w:t>Eğilimler</w:t>
            </w:r>
          </w:p>
        </w:tc>
        <w:tc>
          <w:tcPr>
            <w:tcW w:w="8000" w:type="dxa"/>
            <w:vAlign w:val="center"/>
          </w:tcPr>
          <w:p w14:paraId="0B832A87" w14:textId="160A4FA9" w:rsidR="00096A4E" w:rsidRPr="00A70CDA" w:rsidRDefault="00D56EE3" w:rsidP="00D56EE3">
            <w:pPr>
              <w:rPr>
                <w:rFonts w:cstheme="minorHAnsi"/>
                <w:sz w:val="20"/>
                <w:szCs w:val="20"/>
              </w:rPr>
            </w:pPr>
            <w:r w:rsidRPr="00A70CDA">
              <w:rPr>
                <w:rFonts w:cstheme="minorHAnsi"/>
                <w:sz w:val="20"/>
                <w:szCs w:val="20"/>
              </w:rPr>
              <w:t>E2.2. Sorumluluk, E3.8. Soru Sorma</w:t>
            </w:r>
          </w:p>
        </w:tc>
      </w:tr>
      <w:tr w:rsidR="00096A4E" w:rsidRPr="00A70CDA"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70CDA" w:rsidRDefault="00096A4E" w:rsidP="0023545C">
            <w:pPr>
              <w:jc w:val="center"/>
              <w:rPr>
                <w:rFonts w:cstheme="minorHAnsi"/>
                <w:b/>
                <w:bCs/>
                <w:sz w:val="20"/>
                <w:szCs w:val="20"/>
              </w:rPr>
            </w:pPr>
            <w:r w:rsidRPr="00A70CDA">
              <w:rPr>
                <w:rFonts w:cstheme="minorHAnsi"/>
                <w:b/>
                <w:bCs/>
                <w:sz w:val="20"/>
                <w:szCs w:val="20"/>
              </w:rPr>
              <w:t>PROGRAMLAR ARASI BİLEŞENLER</w:t>
            </w:r>
          </w:p>
        </w:tc>
      </w:tr>
      <w:tr w:rsidR="00096A4E" w:rsidRPr="00A70CDA" w14:paraId="713EF109" w14:textId="77777777" w:rsidTr="0023545C">
        <w:trPr>
          <w:trHeight w:val="499"/>
        </w:trPr>
        <w:tc>
          <w:tcPr>
            <w:tcW w:w="1838" w:type="dxa"/>
            <w:shd w:val="clear" w:color="auto" w:fill="FFFFFF" w:themeFill="background1"/>
            <w:vAlign w:val="center"/>
          </w:tcPr>
          <w:p w14:paraId="41ABDCB3" w14:textId="33A7FE37" w:rsidR="00096A4E" w:rsidRPr="00A70CDA" w:rsidRDefault="00096A4E" w:rsidP="0023545C">
            <w:pPr>
              <w:rPr>
                <w:rFonts w:cstheme="minorHAnsi"/>
                <w:sz w:val="20"/>
                <w:szCs w:val="20"/>
              </w:rPr>
            </w:pPr>
            <w:r w:rsidRPr="00A70CDA">
              <w:rPr>
                <w:rFonts w:cstheme="minorHAnsi"/>
                <w:sz w:val="20"/>
                <w:szCs w:val="20"/>
              </w:rPr>
              <w:t>Sosyal-Duygusal Öğrenme Becerileri</w:t>
            </w:r>
          </w:p>
        </w:tc>
        <w:tc>
          <w:tcPr>
            <w:tcW w:w="8000" w:type="dxa"/>
            <w:vAlign w:val="center"/>
          </w:tcPr>
          <w:p w14:paraId="793E974A" w14:textId="3931CF33" w:rsidR="00096A4E" w:rsidRPr="00A70CDA" w:rsidRDefault="00D56EE3" w:rsidP="00D56EE3">
            <w:pPr>
              <w:rPr>
                <w:rFonts w:cstheme="minorHAnsi"/>
                <w:sz w:val="20"/>
                <w:szCs w:val="20"/>
              </w:rPr>
            </w:pPr>
            <w:r w:rsidRPr="00A70CDA">
              <w:rPr>
                <w:rFonts w:cstheme="minorHAnsi"/>
                <w:sz w:val="20"/>
                <w:szCs w:val="20"/>
              </w:rPr>
              <w:t>SDB1.1. Kendini Tanıma (Öz Farkındalık), SDB1.2. Kendini Düzenleme (Öz Düzenleme), SDB2.1. İletişim, SDB2.2. İş Birliği</w:t>
            </w:r>
          </w:p>
        </w:tc>
      </w:tr>
      <w:tr w:rsidR="00096A4E" w:rsidRPr="00A70CDA" w14:paraId="09C80CF5" w14:textId="77777777" w:rsidTr="0023545C">
        <w:trPr>
          <w:trHeight w:val="276"/>
        </w:trPr>
        <w:tc>
          <w:tcPr>
            <w:tcW w:w="1838" w:type="dxa"/>
            <w:shd w:val="clear" w:color="auto" w:fill="FFFFFF" w:themeFill="background1"/>
            <w:vAlign w:val="center"/>
          </w:tcPr>
          <w:p w14:paraId="16B1C98D" w14:textId="6CD775AD" w:rsidR="00096A4E" w:rsidRPr="00A70CDA" w:rsidRDefault="00096A4E" w:rsidP="0023545C">
            <w:pPr>
              <w:rPr>
                <w:rFonts w:cstheme="minorHAnsi"/>
                <w:sz w:val="20"/>
                <w:szCs w:val="20"/>
              </w:rPr>
            </w:pPr>
            <w:r w:rsidRPr="00A70CDA">
              <w:rPr>
                <w:rFonts w:cstheme="minorHAnsi"/>
                <w:sz w:val="20"/>
                <w:szCs w:val="20"/>
              </w:rPr>
              <w:t>Değerler</w:t>
            </w:r>
          </w:p>
        </w:tc>
        <w:tc>
          <w:tcPr>
            <w:tcW w:w="8000" w:type="dxa"/>
            <w:vAlign w:val="center"/>
          </w:tcPr>
          <w:p w14:paraId="3D8DF3A0" w14:textId="063482D4" w:rsidR="00096A4E" w:rsidRPr="00A70CDA" w:rsidRDefault="00D56EE3" w:rsidP="00D56EE3">
            <w:pPr>
              <w:rPr>
                <w:rFonts w:cstheme="minorHAnsi"/>
                <w:sz w:val="20"/>
                <w:szCs w:val="20"/>
              </w:rPr>
            </w:pPr>
            <w:r w:rsidRPr="00A70CDA">
              <w:rPr>
                <w:rFonts w:cstheme="minorHAnsi"/>
                <w:sz w:val="20"/>
                <w:szCs w:val="20"/>
              </w:rPr>
              <w:t>D3. Çalışkanlık, D13. Sağlıklı Yaşam, D18. Temizlik</w:t>
            </w:r>
          </w:p>
        </w:tc>
      </w:tr>
      <w:tr w:rsidR="00096A4E" w:rsidRPr="00A70CDA" w14:paraId="2470FD7C" w14:textId="77777777" w:rsidTr="0023545C">
        <w:trPr>
          <w:trHeight w:val="499"/>
        </w:trPr>
        <w:tc>
          <w:tcPr>
            <w:tcW w:w="1838" w:type="dxa"/>
            <w:shd w:val="clear" w:color="auto" w:fill="FFFFFF" w:themeFill="background1"/>
            <w:vAlign w:val="center"/>
          </w:tcPr>
          <w:p w14:paraId="4A6E6159" w14:textId="335537D4" w:rsidR="00096A4E" w:rsidRPr="00A70CDA" w:rsidRDefault="00096A4E" w:rsidP="0023545C">
            <w:pPr>
              <w:rPr>
                <w:rFonts w:cstheme="minorHAnsi"/>
                <w:sz w:val="20"/>
                <w:szCs w:val="20"/>
              </w:rPr>
            </w:pPr>
            <w:r w:rsidRPr="00A70CDA">
              <w:rPr>
                <w:rFonts w:cstheme="minorHAnsi"/>
                <w:sz w:val="20"/>
                <w:szCs w:val="20"/>
              </w:rPr>
              <w:t>Disiplinler Arası İlişkiler</w:t>
            </w:r>
          </w:p>
        </w:tc>
        <w:tc>
          <w:tcPr>
            <w:tcW w:w="8000" w:type="dxa"/>
            <w:vAlign w:val="center"/>
          </w:tcPr>
          <w:p w14:paraId="0799702C" w14:textId="699B341F" w:rsidR="00096A4E" w:rsidRPr="00A70CDA" w:rsidRDefault="00F86A20" w:rsidP="00F86A20">
            <w:pPr>
              <w:rPr>
                <w:rFonts w:cstheme="minorHAnsi"/>
                <w:sz w:val="20"/>
                <w:szCs w:val="20"/>
              </w:rPr>
            </w:pPr>
            <w:r w:rsidRPr="00A70CDA">
              <w:rPr>
                <w:rFonts w:cstheme="minorHAnsi"/>
                <w:sz w:val="20"/>
                <w:szCs w:val="20"/>
              </w:rPr>
              <w:t>Hayat Bilgisi, Görsel Sanatlar</w:t>
            </w:r>
          </w:p>
        </w:tc>
      </w:tr>
      <w:tr w:rsidR="00353491" w:rsidRPr="00A70CDA" w14:paraId="781B079C" w14:textId="77777777" w:rsidTr="0023545C">
        <w:trPr>
          <w:trHeight w:val="499"/>
        </w:trPr>
        <w:tc>
          <w:tcPr>
            <w:tcW w:w="1838" w:type="dxa"/>
            <w:shd w:val="clear" w:color="auto" w:fill="FFFFFF" w:themeFill="background1"/>
            <w:vAlign w:val="center"/>
          </w:tcPr>
          <w:p w14:paraId="2CEF6EC9" w14:textId="312DDACD" w:rsidR="00353491" w:rsidRPr="00A70CDA" w:rsidRDefault="00353491" w:rsidP="0023545C">
            <w:pPr>
              <w:rPr>
                <w:rFonts w:cstheme="minorHAnsi"/>
                <w:sz w:val="20"/>
                <w:szCs w:val="20"/>
              </w:rPr>
            </w:pPr>
            <w:r w:rsidRPr="00A70CDA">
              <w:rPr>
                <w:rFonts w:cstheme="minorHAnsi"/>
                <w:sz w:val="20"/>
                <w:szCs w:val="20"/>
              </w:rPr>
              <w:t>Beceriler Arası İlişkiler</w:t>
            </w:r>
          </w:p>
        </w:tc>
        <w:tc>
          <w:tcPr>
            <w:tcW w:w="8000" w:type="dxa"/>
            <w:vAlign w:val="center"/>
          </w:tcPr>
          <w:p w14:paraId="7879EA36" w14:textId="42C27C34" w:rsidR="00353491" w:rsidRPr="00A70CDA" w:rsidRDefault="00F86A20" w:rsidP="00F86A20">
            <w:pPr>
              <w:rPr>
                <w:rFonts w:cstheme="minorHAnsi"/>
                <w:sz w:val="20"/>
                <w:szCs w:val="20"/>
              </w:rPr>
            </w:pPr>
            <w:r w:rsidRPr="00A70CDA">
              <w:rPr>
                <w:rFonts w:cstheme="minorHAnsi"/>
                <w:sz w:val="20"/>
                <w:szCs w:val="20"/>
              </w:rPr>
              <w:t>KB2.18. Tartışma</w:t>
            </w:r>
          </w:p>
        </w:tc>
      </w:tr>
      <w:tr w:rsidR="00096A4E" w:rsidRPr="00A70CDA" w14:paraId="7424CA60" w14:textId="77777777" w:rsidTr="0023545C">
        <w:trPr>
          <w:trHeight w:val="472"/>
        </w:trPr>
        <w:tc>
          <w:tcPr>
            <w:tcW w:w="1838" w:type="dxa"/>
            <w:shd w:val="clear" w:color="auto" w:fill="FFFFFF" w:themeFill="background1"/>
            <w:vAlign w:val="center"/>
          </w:tcPr>
          <w:p w14:paraId="1DB94C0D" w14:textId="6776F041" w:rsidR="00096A4E" w:rsidRPr="00A70CDA" w:rsidRDefault="00096A4E" w:rsidP="0023545C">
            <w:pPr>
              <w:rPr>
                <w:rFonts w:cstheme="minorHAnsi"/>
                <w:sz w:val="20"/>
                <w:szCs w:val="20"/>
              </w:rPr>
            </w:pPr>
            <w:r w:rsidRPr="00A70CDA">
              <w:rPr>
                <w:rFonts w:cstheme="minorHAnsi"/>
                <w:sz w:val="20"/>
                <w:szCs w:val="20"/>
              </w:rPr>
              <w:t>Öğrenme Çıktıları ve Süreç Bileşenleri</w:t>
            </w:r>
          </w:p>
        </w:tc>
        <w:tc>
          <w:tcPr>
            <w:tcW w:w="8000" w:type="dxa"/>
            <w:vAlign w:val="center"/>
          </w:tcPr>
          <w:p w14:paraId="6C1B7AC7" w14:textId="77777777" w:rsidR="00A70CDA" w:rsidRPr="00A70CDA" w:rsidRDefault="00A70CDA" w:rsidP="00A70CDA">
            <w:pPr>
              <w:pStyle w:val="AralkYok"/>
              <w:rPr>
                <w:rFonts w:cstheme="minorHAnsi"/>
                <w:sz w:val="20"/>
                <w:szCs w:val="20"/>
              </w:rPr>
            </w:pPr>
            <w:r w:rsidRPr="00A70CDA">
              <w:rPr>
                <w:rFonts w:cstheme="minorHAnsi"/>
                <w:sz w:val="20"/>
                <w:szCs w:val="20"/>
              </w:rPr>
              <w:t>BEO.1.4.2. Okul içi fiziksel aktiviteye katılabilme</w:t>
            </w:r>
          </w:p>
          <w:p w14:paraId="754227A4" w14:textId="77777777" w:rsidR="00A70CDA" w:rsidRPr="00A70CDA" w:rsidRDefault="00A70CDA" w:rsidP="00A70CDA">
            <w:pPr>
              <w:pStyle w:val="AralkYok"/>
              <w:rPr>
                <w:rFonts w:cstheme="minorHAnsi"/>
                <w:sz w:val="20"/>
                <w:szCs w:val="20"/>
              </w:rPr>
            </w:pPr>
            <w:r w:rsidRPr="00A70CDA">
              <w:rPr>
                <w:rFonts w:cstheme="minorHAnsi"/>
                <w:sz w:val="20"/>
                <w:szCs w:val="20"/>
              </w:rPr>
              <w:t>a) Fiziksel aktivite düzeyini fark eder.</w:t>
            </w:r>
          </w:p>
          <w:p w14:paraId="05F7A875" w14:textId="77777777" w:rsidR="00A70CDA" w:rsidRPr="00A70CDA" w:rsidRDefault="00A70CDA" w:rsidP="00A70CDA">
            <w:pPr>
              <w:pStyle w:val="AralkYok"/>
              <w:rPr>
                <w:rFonts w:cstheme="minorHAnsi"/>
                <w:sz w:val="20"/>
                <w:szCs w:val="20"/>
              </w:rPr>
            </w:pPr>
            <w:r w:rsidRPr="00A70CDA">
              <w:rPr>
                <w:rFonts w:cstheme="minorHAnsi"/>
                <w:sz w:val="20"/>
                <w:szCs w:val="20"/>
              </w:rPr>
              <w:t>b) Fiziksel aktivite düzeyini geliştirmek için plan yapar.</w:t>
            </w:r>
          </w:p>
          <w:p w14:paraId="68A74591" w14:textId="3705E5DB" w:rsidR="00353491" w:rsidRPr="00A70CDA" w:rsidRDefault="00A70CDA" w:rsidP="00A70CDA">
            <w:pPr>
              <w:pStyle w:val="AralkYok"/>
              <w:rPr>
                <w:rFonts w:cstheme="minorHAnsi"/>
                <w:sz w:val="20"/>
                <w:szCs w:val="20"/>
              </w:rPr>
            </w:pPr>
            <w:r w:rsidRPr="00A70CDA">
              <w:rPr>
                <w:rFonts w:cstheme="minorHAnsi"/>
                <w:sz w:val="20"/>
                <w:szCs w:val="20"/>
              </w:rPr>
              <w:t>c) Fiziksel aktiviteye ilişkin planı uygular.</w:t>
            </w:r>
          </w:p>
        </w:tc>
      </w:tr>
      <w:tr w:rsidR="00096A4E" w:rsidRPr="00A70CDA" w14:paraId="2EAF7AAF" w14:textId="77777777" w:rsidTr="00311B54">
        <w:trPr>
          <w:trHeight w:val="265"/>
        </w:trPr>
        <w:tc>
          <w:tcPr>
            <w:tcW w:w="1838" w:type="dxa"/>
            <w:shd w:val="clear" w:color="auto" w:fill="FFFFFF" w:themeFill="background1"/>
            <w:vAlign w:val="center"/>
          </w:tcPr>
          <w:p w14:paraId="4274CAFF" w14:textId="6E915D49" w:rsidR="00096A4E" w:rsidRPr="00A70CDA" w:rsidRDefault="00096A4E" w:rsidP="0023545C">
            <w:pPr>
              <w:rPr>
                <w:rFonts w:cstheme="minorHAnsi"/>
                <w:sz w:val="20"/>
                <w:szCs w:val="20"/>
              </w:rPr>
            </w:pPr>
            <w:r w:rsidRPr="00A70CDA">
              <w:rPr>
                <w:rFonts w:cstheme="minorHAnsi"/>
                <w:sz w:val="20"/>
                <w:szCs w:val="20"/>
              </w:rPr>
              <w:t>İçerik Çerçevesi</w:t>
            </w:r>
          </w:p>
        </w:tc>
        <w:tc>
          <w:tcPr>
            <w:tcW w:w="8000" w:type="dxa"/>
            <w:vAlign w:val="center"/>
          </w:tcPr>
          <w:p w14:paraId="159C77E0" w14:textId="35A1FD58" w:rsidR="00096A4E" w:rsidRPr="00A70CDA" w:rsidRDefault="00A70CDA" w:rsidP="00A70CDA">
            <w:pPr>
              <w:rPr>
                <w:rFonts w:cstheme="minorHAnsi"/>
                <w:sz w:val="20"/>
                <w:szCs w:val="20"/>
              </w:rPr>
            </w:pPr>
            <w:r w:rsidRPr="00A70CDA">
              <w:rPr>
                <w:rFonts w:cstheme="minorHAnsi"/>
                <w:sz w:val="20"/>
                <w:szCs w:val="20"/>
              </w:rPr>
              <w:t>Fiziksel Aktiviteye Katılım</w:t>
            </w:r>
          </w:p>
        </w:tc>
      </w:tr>
      <w:tr w:rsidR="00096A4E" w:rsidRPr="00A70CDA" w14:paraId="10996CDF" w14:textId="77777777" w:rsidTr="00311B54">
        <w:trPr>
          <w:trHeight w:val="282"/>
        </w:trPr>
        <w:tc>
          <w:tcPr>
            <w:tcW w:w="1838" w:type="dxa"/>
            <w:shd w:val="clear" w:color="auto" w:fill="FFFFFF" w:themeFill="background1"/>
            <w:vAlign w:val="center"/>
          </w:tcPr>
          <w:p w14:paraId="1D0248CB" w14:textId="30DCDDF1" w:rsidR="00096A4E" w:rsidRPr="00A70CDA" w:rsidRDefault="00096A4E" w:rsidP="0023545C">
            <w:pPr>
              <w:rPr>
                <w:rFonts w:cstheme="minorHAnsi"/>
                <w:sz w:val="20"/>
                <w:szCs w:val="20"/>
              </w:rPr>
            </w:pPr>
            <w:r w:rsidRPr="00A70CDA">
              <w:rPr>
                <w:rFonts w:cstheme="minorHAnsi"/>
                <w:sz w:val="20"/>
                <w:szCs w:val="20"/>
              </w:rPr>
              <w:t>Anahtar Kavramlar</w:t>
            </w:r>
          </w:p>
        </w:tc>
        <w:tc>
          <w:tcPr>
            <w:tcW w:w="8000" w:type="dxa"/>
            <w:vAlign w:val="center"/>
          </w:tcPr>
          <w:p w14:paraId="7BAF5694" w14:textId="7528CA35" w:rsidR="00096A4E" w:rsidRPr="00A70CDA" w:rsidRDefault="00F86A20" w:rsidP="00F86A20">
            <w:pPr>
              <w:rPr>
                <w:rFonts w:cstheme="minorHAnsi"/>
                <w:sz w:val="20"/>
                <w:szCs w:val="20"/>
              </w:rPr>
            </w:pPr>
            <w:proofErr w:type="gramStart"/>
            <w:r w:rsidRPr="00A70CDA">
              <w:rPr>
                <w:rFonts w:cstheme="minorHAnsi"/>
                <w:sz w:val="20"/>
                <w:szCs w:val="20"/>
              </w:rPr>
              <w:t>beslenme</w:t>
            </w:r>
            <w:proofErr w:type="gramEnd"/>
            <w:r w:rsidRPr="00A70CDA">
              <w:rPr>
                <w:rFonts w:cstheme="minorHAnsi"/>
                <w:sz w:val="20"/>
                <w:szCs w:val="20"/>
              </w:rPr>
              <w:t>, geleneksel çocuk oyunları, hareket, ısınma, soğuma, temizlik, uygun kıyafet, uyku, yeterli sıvı alımı</w:t>
            </w:r>
          </w:p>
        </w:tc>
      </w:tr>
      <w:tr w:rsidR="00096A4E" w:rsidRPr="00A70CDA" w14:paraId="38C843C5" w14:textId="77777777" w:rsidTr="0023545C">
        <w:trPr>
          <w:trHeight w:val="499"/>
        </w:trPr>
        <w:tc>
          <w:tcPr>
            <w:tcW w:w="1838" w:type="dxa"/>
            <w:shd w:val="clear" w:color="auto" w:fill="FFFFFF" w:themeFill="background1"/>
            <w:vAlign w:val="center"/>
          </w:tcPr>
          <w:p w14:paraId="68F25949" w14:textId="117B4ECB" w:rsidR="00096A4E" w:rsidRPr="00A70CDA" w:rsidRDefault="00096A4E" w:rsidP="0023545C">
            <w:pPr>
              <w:rPr>
                <w:rFonts w:cstheme="minorHAnsi"/>
                <w:sz w:val="20"/>
                <w:szCs w:val="20"/>
              </w:rPr>
            </w:pPr>
            <w:r w:rsidRPr="00A70CDA">
              <w:rPr>
                <w:rFonts w:cstheme="minorHAnsi"/>
                <w:sz w:val="20"/>
                <w:szCs w:val="20"/>
              </w:rPr>
              <w:t>Öğrenme Kanıtları (Ölçme ve Değerlendirme)</w:t>
            </w:r>
          </w:p>
        </w:tc>
        <w:tc>
          <w:tcPr>
            <w:tcW w:w="8000" w:type="dxa"/>
            <w:vAlign w:val="center"/>
          </w:tcPr>
          <w:p w14:paraId="61C0B0EB" w14:textId="77777777" w:rsidR="00353491" w:rsidRPr="00A70CDA" w:rsidRDefault="007A32D8" w:rsidP="007A32D8">
            <w:pPr>
              <w:pStyle w:val="ListeParagraf"/>
              <w:numPr>
                <w:ilvl w:val="0"/>
                <w:numId w:val="6"/>
              </w:numPr>
              <w:rPr>
                <w:rFonts w:cstheme="minorHAnsi"/>
                <w:sz w:val="20"/>
                <w:szCs w:val="20"/>
              </w:rPr>
            </w:pPr>
            <w:r w:rsidRPr="00A70CDA">
              <w:rPr>
                <w:rFonts w:cstheme="minorHAnsi"/>
                <w:sz w:val="20"/>
                <w:szCs w:val="20"/>
              </w:rPr>
              <w:t>Kontrol Listesi</w:t>
            </w:r>
          </w:p>
          <w:p w14:paraId="4A4241B8" w14:textId="77777777" w:rsidR="007A32D8" w:rsidRPr="00A70CDA" w:rsidRDefault="007A32D8" w:rsidP="007A32D8">
            <w:pPr>
              <w:pStyle w:val="ListeParagraf"/>
              <w:numPr>
                <w:ilvl w:val="0"/>
                <w:numId w:val="6"/>
              </w:numPr>
              <w:rPr>
                <w:rFonts w:cstheme="minorHAnsi"/>
                <w:sz w:val="20"/>
                <w:szCs w:val="20"/>
              </w:rPr>
            </w:pPr>
            <w:r w:rsidRPr="00A70CDA">
              <w:rPr>
                <w:rFonts w:cstheme="minorHAnsi"/>
                <w:sz w:val="20"/>
                <w:szCs w:val="20"/>
              </w:rPr>
              <w:t>Öz Değerlendirme Formu</w:t>
            </w:r>
          </w:p>
          <w:p w14:paraId="34584127" w14:textId="250C1B9A" w:rsidR="007A32D8" w:rsidRPr="00A70CDA" w:rsidRDefault="007A32D8" w:rsidP="007A32D8">
            <w:pPr>
              <w:pStyle w:val="ListeParagraf"/>
              <w:numPr>
                <w:ilvl w:val="0"/>
                <w:numId w:val="6"/>
              </w:numPr>
              <w:rPr>
                <w:rFonts w:cstheme="minorHAnsi"/>
                <w:sz w:val="20"/>
                <w:szCs w:val="20"/>
              </w:rPr>
            </w:pPr>
            <w:r w:rsidRPr="00A70CDA">
              <w:rPr>
                <w:rFonts w:cstheme="minorHAnsi"/>
                <w:sz w:val="20"/>
                <w:szCs w:val="20"/>
              </w:rPr>
              <w:t>Gözlem Formu</w:t>
            </w:r>
          </w:p>
        </w:tc>
      </w:tr>
      <w:tr w:rsidR="00096A4E" w:rsidRPr="00A70CDA"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70CDA" w:rsidRDefault="00096A4E" w:rsidP="0023545C">
            <w:pPr>
              <w:jc w:val="center"/>
              <w:rPr>
                <w:rFonts w:cstheme="minorHAnsi"/>
                <w:b/>
                <w:bCs/>
                <w:color w:val="000000" w:themeColor="text1"/>
                <w:sz w:val="20"/>
                <w:szCs w:val="20"/>
              </w:rPr>
            </w:pPr>
            <w:r w:rsidRPr="00A70CDA">
              <w:rPr>
                <w:rFonts w:cstheme="minorHAnsi"/>
                <w:b/>
                <w:bCs/>
                <w:color w:val="000000" w:themeColor="text1"/>
                <w:sz w:val="20"/>
                <w:szCs w:val="20"/>
              </w:rPr>
              <w:t>ÖĞRENME-ÖĞRETME YAŞANTILARI</w:t>
            </w:r>
          </w:p>
        </w:tc>
      </w:tr>
      <w:tr w:rsidR="00096A4E" w:rsidRPr="00A70CDA" w14:paraId="00C2187B" w14:textId="77777777" w:rsidTr="0023545C">
        <w:trPr>
          <w:trHeight w:val="472"/>
        </w:trPr>
        <w:tc>
          <w:tcPr>
            <w:tcW w:w="1838" w:type="dxa"/>
            <w:vAlign w:val="center"/>
          </w:tcPr>
          <w:p w14:paraId="42AB4BDA" w14:textId="571A405C" w:rsidR="00096A4E" w:rsidRPr="00A70CDA" w:rsidRDefault="00096A4E" w:rsidP="0023545C">
            <w:pPr>
              <w:rPr>
                <w:rFonts w:cstheme="minorHAnsi"/>
                <w:sz w:val="20"/>
                <w:szCs w:val="20"/>
              </w:rPr>
            </w:pPr>
            <w:r w:rsidRPr="00A70CDA">
              <w:rPr>
                <w:rFonts w:cstheme="minorHAnsi"/>
                <w:sz w:val="20"/>
                <w:szCs w:val="20"/>
              </w:rPr>
              <w:t>Temel Kabuller</w:t>
            </w:r>
          </w:p>
        </w:tc>
        <w:tc>
          <w:tcPr>
            <w:tcW w:w="8000" w:type="dxa"/>
            <w:vAlign w:val="center"/>
          </w:tcPr>
          <w:p w14:paraId="4089C7C8" w14:textId="057A9CB5" w:rsidR="00096A4E" w:rsidRPr="00A70CDA" w:rsidRDefault="00F86A20" w:rsidP="00A70CDA">
            <w:pPr>
              <w:pStyle w:val="ListeParagraf"/>
              <w:numPr>
                <w:ilvl w:val="0"/>
                <w:numId w:val="14"/>
              </w:numPr>
              <w:rPr>
                <w:rFonts w:cstheme="minorHAnsi"/>
                <w:sz w:val="20"/>
                <w:szCs w:val="20"/>
              </w:rPr>
            </w:pPr>
            <w:r w:rsidRPr="00A70CDA">
              <w:rPr>
                <w:rFonts w:cstheme="minorHAnsi"/>
                <w:sz w:val="20"/>
                <w:szCs w:val="20"/>
              </w:rPr>
              <w:t xml:space="preserve">Öğrencilerin </w:t>
            </w:r>
            <w:r w:rsidR="00A70CDA" w:rsidRPr="00A70CDA">
              <w:rPr>
                <w:rFonts w:cstheme="minorHAnsi"/>
                <w:sz w:val="20"/>
                <w:szCs w:val="20"/>
              </w:rPr>
              <w:t xml:space="preserve">temel hareket becerilerini basit düzeyde deneyimledikleri; bazı geleneksel çocuk oyunlarını oynadıkları </w:t>
            </w:r>
            <w:r w:rsidR="00331491" w:rsidRPr="00A70CDA">
              <w:rPr>
                <w:rFonts w:cstheme="minorHAnsi"/>
                <w:sz w:val="20"/>
                <w:szCs w:val="20"/>
              </w:rPr>
              <w:t>kabul edilir.</w:t>
            </w:r>
          </w:p>
        </w:tc>
      </w:tr>
      <w:tr w:rsidR="00096A4E" w:rsidRPr="00A70CDA" w14:paraId="67B714FF" w14:textId="77777777" w:rsidTr="0023545C">
        <w:trPr>
          <w:trHeight w:val="499"/>
        </w:trPr>
        <w:tc>
          <w:tcPr>
            <w:tcW w:w="1838" w:type="dxa"/>
            <w:vAlign w:val="center"/>
          </w:tcPr>
          <w:p w14:paraId="3131CB7A" w14:textId="00CC78C4" w:rsidR="00096A4E" w:rsidRPr="00A70CDA" w:rsidRDefault="00096A4E" w:rsidP="0023545C">
            <w:pPr>
              <w:rPr>
                <w:rFonts w:cstheme="minorHAnsi"/>
                <w:sz w:val="20"/>
                <w:szCs w:val="20"/>
              </w:rPr>
            </w:pPr>
            <w:r w:rsidRPr="00A70CDA">
              <w:rPr>
                <w:rFonts w:cstheme="minorHAnsi"/>
                <w:sz w:val="20"/>
                <w:szCs w:val="20"/>
              </w:rPr>
              <w:t>Ön Değerlendirme Süreci</w:t>
            </w:r>
          </w:p>
        </w:tc>
        <w:tc>
          <w:tcPr>
            <w:tcW w:w="8000" w:type="dxa"/>
            <w:vAlign w:val="center"/>
          </w:tcPr>
          <w:p w14:paraId="5E57C1EA" w14:textId="302C454E" w:rsidR="00985D39" w:rsidRPr="00A70CDA" w:rsidRDefault="00A70CDA" w:rsidP="00A70CDA">
            <w:pPr>
              <w:pStyle w:val="ListeParagraf"/>
              <w:numPr>
                <w:ilvl w:val="0"/>
                <w:numId w:val="14"/>
              </w:numPr>
              <w:rPr>
                <w:rFonts w:cstheme="minorHAnsi"/>
                <w:sz w:val="20"/>
                <w:szCs w:val="20"/>
              </w:rPr>
            </w:pPr>
            <w:r w:rsidRPr="00A70CDA">
              <w:rPr>
                <w:rFonts w:cstheme="minorHAnsi"/>
                <w:sz w:val="20"/>
                <w:szCs w:val="20"/>
              </w:rPr>
              <w:t>Arkadaşlarınızla hangi geleneksel çocuk oyunlarını oynarsınız?</w:t>
            </w:r>
          </w:p>
        </w:tc>
      </w:tr>
      <w:tr w:rsidR="00096A4E" w:rsidRPr="00A70CDA" w14:paraId="38B11B72" w14:textId="77777777" w:rsidTr="0023545C">
        <w:trPr>
          <w:trHeight w:val="472"/>
        </w:trPr>
        <w:tc>
          <w:tcPr>
            <w:tcW w:w="1838" w:type="dxa"/>
            <w:vAlign w:val="center"/>
          </w:tcPr>
          <w:p w14:paraId="75AD5AD7" w14:textId="59E83E5C" w:rsidR="00096A4E" w:rsidRPr="00A70CDA" w:rsidRDefault="00096A4E" w:rsidP="0023545C">
            <w:pPr>
              <w:rPr>
                <w:rFonts w:cstheme="minorHAnsi"/>
                <w:sz w:val="20"/>
                <w:szCs w:val="20"/>
              </w:rPr>
            </w:pPr>
            <w:r w:rsidRPr="00A70CDA">
              <w:rPr>
                <w:rFonts w:cstheme="minorHAnsi"/>
                <w:sz w:val="20"/>
                <w:szCs w:val="20"/>
              </w:rPr>
              <w:t>Köprü Kurma</w:t>
            </w:r>
          </w:p>
        </w:tc>
        <w:tc>
          <w:tcPr>
            <w:tcW w:w="8000" w:type="dxa"/>
            <w:vAlign w:val="center"/>
          </w:tcPr>
          <w:p w14:paraId="1682F301" w14:textId="32AB9D40" w:rsidR="00096A4E" w:rsidRPr="00A70CDA" w:rsidRDefault="00A70CDA" w:rsidP="00A70CDA">
            <w:pPr>
              <w:pStyle w:val="ListeParagraf"/>
              <w:numPr>
                <w:ilvl w:val="0"/>
                <w:numId w:val="14"/>
              </w:numPr>
              <w:rPr>
                <w:rFonts w:cstheme="minorHAnsi"/>
                <w:sz w:val="20"/>
                <w:szCs w:val="20"/>
              </w:rPr>
            </w:pPr>
            <w:r w:rsidRPr="00A70CDA">
              <w:rPr>
                <w:rFonts w:cstheme="minorHAnsi"/>
                <w:sz w:val="20"/>
                <w:szCs w:val="20"/>
              </w:rPr>
              <w:t>Öğrencilerin düzenli fiziksel aktivitenin sağlıklı uyku ve beslenmeyle nasıl bağlantılı olduğunu verilen günlük örnekler üzerinden tartışmaları sağlanabilir. Sağlıklı besinlerle ilgili resim çizmeleri istenebilir.</w:t>
            </w:r>
          </w:p>
        </w:tc>
      </w:tr>
      <w:tr w:rsidR="00096A4E" w:rsidRPr="00A70CDA" w14:paraId="0B094947" w14:textId="77777777" w:rsidTr="0023545C">
        <w:trPr>
          <w:trHeight w:val="499"/>
        </w:trPr>
        <w:tc>
          <w:tcPr>
            <w:tcW w:w="1838" w:type="dxa"/>
            <w:vAlign w:val="center"/>
          </w:tcPr>
          <w:p w14:paraId="7D76B316" w14:textId="1D42B883" w:rsidR="00096A4E" w:rsidRPr="00A70CDA" w:rsidRDefault="00096A4E" w:rsidP="0023545C">
            <w:pPr>
              <w:rPr>
                <w:rFonts w:cstheme="minorHAnsi"/>
                <w:sz w:val="20"/>
                <w:szCs w:val="20"/>
              </w:rPr>
            </w:pPr>
            <w:r w:rsidRPr="00A70CDA">
              <w:rPr>
                <w:rFonts w:cstheme="minorHAnsi"/>
                <w:sz w:val="20"/>
                <w:szCs w:val="20"/>
              </w:rPr>
              <w:t>Öğrenme-Öğretme Uygulamaları</w:t>
            </w:r>
          </w:p>
        </w:tc>
        <w:tc>
          <w:tcPr>
            <w:tcW w:w="8000" w:type="dxa"/>
            <w:vAlign w:val="center"/>
          </w:tcPr>
          <w:p w14:paraId="4DC1488E" w14:textId="10611FD5" w:rsidR="00086169" w:rsidRPr="00A70CDA" w:rsidRDefault="00A70CDA" w:rsidP="00A70CDA">
            <w:pPr>
              <w:pStyle w:val="ListeParagraf"/>
              <w:numPr>
                <w:ilvl w:val="0"/>
                <w:numId w:val="14"/>
              </w:numPr>
              <w:rPr>
                <w:rFonts w:cstheme="minorHAnsi"/>
                <w:sz w:val="20"/>
                <w:szCs w:val="20"/>
              </w:rPr>
            </w:pPr>
            <w:r w:rsidRPr="00A70CDA">
              <w:rPr>
                <w:rFonts w:cstheme="minorHAnsi"/>
                <w:sz w:val="20"/>
                <w:szCs w:val="20"/>
              </w:rPr>
              <w:t>Öğrencilerden okulda yaptıkları merdiven çıkma, bahçede oynama, koşma, sekme gibi fiziksel aktivitelerin sıklığını, süresini ve şiddetini paylaşmaları istenir (</w:t>
            </w:r>
            <w:hyperlink r:id="rId7" w:history="1">
              <w:r w:rsidRPr="00A70CDA">
                <w:rPr>
                  <w:rStyle w:val="Kpr"/>
                  <w:rFonts w:cstheme="minorHAnsi"/>
                  <w:sz w:val="20"/>
                  <w:szCs w:val="20"/>
                </w:rPr>
                <w:t>SDB2.1</w:t>
              </w:r>
            </w:hyperlink>
            <w:r w:rsidRPr="00A70CDA">
              <w:rPr>
                <w:rFonts w:cstheme="minorHAnsi"/>
                <w:sz w:val="20"/>
                <w:szCs w:val="20"/>
              </w:rPr>
              <w:t>). Farklı fiziksel aktivite düzeylerinin (düşük, orta ve yüksek) ne ifade ettiği açıklanır. Fiziksel aktivite farkındalığını artırmak için açık veya kapalı alanlarda, farklı çevre ve hava koşullarında çeşitli geleneksel çocuk oyunları ve fiziksel aktiviteler düzenlenir. Bu aktivitelere aktif katılım durumlarıyla ilgili olarak öğrencilerden hem kendilerini hem de arkadaşlarını gözlemlemeleri beklenir (</w:t>
            </w:r>
            <w:hyperlink r:id="rId8" w:history="1">
              <w:r w:rsidRPr="00A70CDA">
                <w:rPr>
                  <w:rStyle w:val="Kpr"/>
                  <w:rFonts w:cstheme="minorHAnsi"/>
                  <w:sz w:val="20"/>
                  <w:szCs w:val="20"/>
                </w:rPr>
                <w:t>SDB2.2</w:t>
              </w:r>
            </w:hyperlink>
            <w:r w:rsidRPr="00A70CDA">
              <w:rPr>
                <w:rFonts w:cstheme="minorHAnsi"/>
                <w:sz w:val="20"/>
                <w:szCs w:val="20"/>
              </w:rPr>
              <w:t>). Öğrencilerden "Haftada üç gün okulda ip atlayacağım.", “Günde 1-2 kez bahçe oyunlarına katılacağım.” gibi çeşitli haftalık fiziksel aktivite hedefleri belirleyerek kendi fiziksel aktivite planlarını oluşturmaları istenir (</w:t>
            </w:r>
            <w:hyperlink r:id="rId9" w:history="1">
              <w:r w:rsidRPr="00A70CDA">
                <w:rPr>
                  <w:rStyle w:val="Kpr"/>
                  <w:rFonts w:cstheme="minorHAnsi"/>
                  <w:sz w:val="20"/>
                  <w:szCs w:val="20"/>
                </w:rPr>
                <w:t>SDB1.2</w:t>
              </w:r>
            </w:hyperlink>
            <w:r w:rsidRPr="00A70CDA">
              <w:rPr>
                <w:rFonts w:cstheme="minorHAnsi"/>
                <w:sz w:val="20"/>
                <w:szCs w:val="20"/>
              </w:rPr>
              <w:t>). Öğrencilerin hedefledikleri fiziksel aktivite planlarını azimli bir şekilde uygulamaları sağlanır (</w:t>
            </w:r>
            <w:hyperlink r:id="rId10" w:history="1">
              <w:r w:rsidRPr="00A70CDA">
                <w:rPr>
                  <w:rStyle w:val="Kpr"/>
                  <w:rFonts w:cstheme="minorHAnsi"/>
                  <w:sz w:val="20"/>
                  <w:szCs w:val="20"/>
                </w:rPr>
                <w:t>D3.1</w:t>
              </w:r>
            </w:hyperlink>
            <w:r w:rsidRPr="00A70CDA">
              <w:rPr>
                <w:rFonts w:cstheme="minorHAnsi"/>
                <w:sz w:val="20"/>
                <w:szCs w:val="20"/>
              </w:rPr>
              <w:t>). Fiziksel aktivite sırasında öğrencilerin yaptıkları hareketlerin vücutlarına etkilerini (nefes alışverişinin hızlanması, terleme, kalp atışının artması vb.) gözlemlemeleri sağlanır.</w:t>
            </w:r>
          </w:p>
        </w:tc>
      </w:tr>
      <w:tr w:rsidR="00096A4E" w:rsidRPr="00A70CDA"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70CDA" w:rsidRDefault="00096A4E" w:rsidP="0023545C">
            <w:pPr>
              <w:jc w:val="center"/>
              <w:rPr>
                <w:rFonts w:cstheme="minorHAnsi"/>
                <w:b/>
                <w:bCs/>
                <w:sz w:val="20"/>
                <w:szCs w:val="20"/>
              </w:rPr>
            </w:pPr>
            <w:r w:rsidRPr="00A70CDA">
              <w:rPr>
                <w:rFonts w:cstheme="minorHAnsi"/>
                <w:b/>
                <w:bCs/>
                <w:sz w:val="20"/>
                <w:szCs w:val="20"/>
              </w:rPr>
              <w:t>FARKLILAŞTIRMA</w:t>
            </w:r>
          </w:p>
        </w:tc>
      </w:tr>
      <w:tr w:rsidR="00096A4E" w:rsidRPr="00A70CDA" w14:paraId="5A2793DC" w14:textId="77777777" w:rsidTr="0023545C">
        <w:trPr>
          <w:trHeight w:val="499"/>
        </w:trPr>
        <w:tc>
          <w:tcPr>
            <w:tcW w:w="1838" w:type="dxa"/>
            <w:vAlign w:val="center"/>
          </w:tcPr>
          <w:p w14:paraId="6E554CD1" w14:textId="74C18F3E" w:rsidR="00096A4E" w:rsidRPr="00A70CDA" w:rsidRDefault="00096A4E" w:rsidP="0023545C">
            <w:pPr>
              <w:rPr>
                <w:rFonts w:cstheme="minorHAnsi"/>
                <w:sz w:val="20"/>
                <w:szCs w:val="20"/>
              </w:rPr>
            </w:pPr>
            <w:r w:rsidRPr="00A70CDA">
              <w:rPr>
                <w:rFonts w:cstheme="minorHAnsi"/>
                <w:sz w:val="20"/>
                <w:szCs w:val="20"/>
              </w:rPr>
              <w:t>Zenginleştirme</w:t>
            </w:r>
          </w:p>
        </w:tc>
        <w:tc>
          <w:tcPr>
            <w:tcW w:w="8000" w:type="dxa"/>
            <w:vAlign w:val="center"/>
          </w:tcPr>
          <w:p w14:paraId="5970DEFE" w14:textId="1CE7F81D" w:rsidR="00096A4E" w:rsidRPr="00A70CDA" w:rsidRDefault="00A70CDA" w:rsidP="00A70CDA">
            <w:pPr>
              <w:pStyle w:val="ListeParagraf"/>
              <w:numPr>
                <w:ilvl w:val="0"/>
                <w:numId w:val="14"/>
              </w:numPr>
              <w:rPr>
                <w:rFonts w:cstheme="minorHAnsi"/>
                <w:sz w:val="20"/>
                <w:szCs w:val="20"/>
              </w:rPr>
            </w:pPr>
            <w:r w:rsidRPr="00A70CDA">
              <w:rPr>
                <w:rFonts w:cstheme="minorHAnsi"/>
                <w:sz w:val="20"/>
                <w:szCs w:val="20"/>
              </w:rPr>
              <w:t>Öğrenciler öğretmen rehberliğinde sağlıklı beslenme, uyku ve fiziksel aktiviteyle ilgili haftalık izledikleri videoları arkadaşlarına sunmaya teşvik edilebilir.</w:t>
            </w:r>
          </w:p>
        </w:tc>
      </w:tr>
      <w:tr w:rsidR="00096A4E" w:rsidRPr="00A70CDA" w14:paraId="4A585E4E" w14:textId="77777777" w:rsidTr="0023545C">
        <w:trPr>
          <w:trHeight w:val="499"/>
        </w:trPr>
        <w:tc>
          <w:tcPr>
            <w:tcW w:w="1838" w:type="dxa"/>
            <w:vAlign w:val="center"/>
          </w:tcPr>
          <w:p w14:paraId="3B6033BE" w14:textId="52AE3A95" w:rsidR="00096A4E" w:rsidRPr="00A70CDA" w:rsidRDefault="00096A4E" w:rsidP="0023545C">
            <w:pPr>
              <w:rPr>
                <w:rFonts w:cstheme="minorHAnsi"/>
                <w:sz w:val="20"/>
                <w:szCs w:val="20"/>
              </w:rPr>
            </w:pPr>
            <w:r w:rsidRPr="00A70CDA">
              <w:rPr>
                <w:rFonts w:cstheme="minorHAnsi"/>
                <w:sz w:val="20"/>
                <w:szCs w:val="20"/>
              </w:rPr>
              <w:t>Destekleme</w:t>
            </w:r>
          </w:p>
        </w:tc>
        <w:tc>
          <w:tcPr>
            <w:tcW w:w="8000" w:type="dxa"/>
            <w:vAlign w:val="center"/>
          </w:tcPr>
          <w:p w14:paraId="74ADCB2C" w14:textId="26FF3FAE" w:rsidR="00096A4E" w:rsidRPr="00A70CDA" w:rsidRDefault="00A70CDA" w:rsidP="00A70CDA">
            <w:pPr>
              <w:pStyle w:val="ListeParagraf"/>
              <w:numPr>
                <w:ilvl w:val="0"/>
                <w:numId w:val="14"/>
              </w:numPr>
              <w:rPr>
                <w:rFonts w:cstheme="minorHAnsi"/>
                <w:sz w:val="20"/>
                <w:szCs w:val="20"/>
              </w:rPr>
            </w:pPr>
            <w:r w:rsidRPr="00A70CDA">
              <w:rPr>
                <w:rFonts w:cstheme="minorHAnsi"/>
                <w:sz w:val="20"/>
                <w:szCs w:val="20"/>
              </w:rPr>
              <w:t>Öğrencilere fiziksel aktivite ve sağlık konularını içeren çizgi film, animasyon, belgesel gibi eğitici içerikler izletilerek öğrenme süreci çeşitlendirilebilir. Fiziksel aktivite planı için gerçekleştirilecek aktiviteler küçük gruplar hâlinde yapılabilir.</w:t>
            </w:r>
          </w:p>
        </w:tc>
      </w:tr>
      <w:tr w:rsidR="00096A4E" w:rsidRPr="00A70CDA" w14:paraId="00730696" w14:textId="77777777" w:rsidTr="00311B54">
        <w:trPr>
          <w:trHeight w:val="402"/>
        </w:trPr>
        <w:tc>
          <w:tcPr>
            <w:tcW w:w="1838" w:type="dxa"/>
            <w:vAlign w:val="center"/>
          </w:tcPr>
          <w:p w14:paraId="3B26B1F9" w14:textId="30D58F4D" w:rsidR="00597C65" w:rsidRPr="00A70CDA" w:rsidRDefault="00096A4E" w:rsidP="0023545C">
            <w:pPr>
              <w:rPr>
                <w:rFonts w:cstheme="minorHAnsi"/>
                <w:sz w:val="20"/>
                <w:szCs w:val="20"/>
              </w:rPr>
            </w:pPr>
            <w:r w:rsidRPr="00A70CDA">
              <w:rPr>
                <w:rFonts w:cstheme="minorHAnsi"/>
                <w:sz w:val="20"/>
                <w:szCs w:val="20"/>
              </w:rPr>
              <w:t>Öğretmen Yansıtmaları</w:t>
            </w:r>
          </w:p>
        </w:tc>
        <w:tc>
          <w:tcPr>
            <w:tcW w:w="8000" w:type="dxa"/>
            <w:vAlign w:val="center"/>
          </w:tcPr>
          <w:p w14:paraId="56867CEA" w14:textId="77777777" w:rsidR="00096A4E" w:rsidRPr="00A70CDA"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5FDD818E" w14:textId="77777777" w:rsidR="00FC71FE" w:rsidRDefault="00FC71FE" w:rsidP="00311B54">
      <w:pPr>
        <w:pStyle w:val="AralkYok"/>
      </w:pPr>
    </w:p>
    <w:p w14:paraId="2698960F" w14:textId="2C58047E" w:rsidR="008A677E" w:rsidRDefault="008A677E" w:rsidP="008A677E">
      <w:pPr>
        <w:pStyle w:val="AralkYok"/>
        <w:ind w:left="7788" w:firstLine="708"/>
      </w:pPr>
      <w:r>
        <w:t xml:space="preserve">  </w:t>
      </w:r>
      <w:r w:rsidR="00A70CDA">
        <w:t>01</w:t>
      </w:r>
      <w:r w:rsidR="00FC71FE">
        <w:t>/</w:t>
      </w:r>
      <w:r w:rsidR="00220988">
        <w:t>0</w:t>
      </w:r>
      <w:r w:rsidR="00A70CDA">
        <w:t>6</w:t>
      </w:r>
      <w:r>
        <w:t>/202</w:t>
      </w:r>
      <w:r w:rsidR="00220988">
        <w:t>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402CA35F">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4E4ECD73">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3"/>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5D7F9" w14:textId="77777777" w:rsidR="0030560E" w:rsidRDefault="0030560E" w:rsidP="00096A4E">
      <w:pPr>
        <w:spacing w:after="0" w:line="240" w:lineRule="auto"/>
      </w:pPr>
      <w:r>
        <w:separator/>
      </w:r>
    </w:p>
  </w:endnote>
  <w:endnote w:type="continuationSeparator" w:id="0">
    <w:p w14:paraId="4F366FAA" w14:textId="77777777" w:rsidR="0030560E" w:rsidRDefault="0030560E"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80C7E" w14:textId="77777777" w:rsidR="0030560E" w:rsidRDefault="0030560E" w:rsidP="00096A4E">
      <w:pPr>
        <w:spacing w:after="0" w:line="240" w:lineRule="auto"/>
      </w:pPr>
      <w:r>
        <w:separator/>
      </w:r>
    </w:p>
  </w:footnote>
  <w:footnote w:type="continuationSeparator" w:id="0">
    <w:p w14:paraId="1DD75D9C" w14:textId="77777777" w:rsidR="0030560E" w:rsidRDefault="0030560E"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8509EF9" w:rsidR="00096A4E" w:rsidRPr="00096A4E" w:rsidRDefault="00D56EE3" w:rsidP="00985D39">
    <w:pPr>
      <w:pStyle w:val="stBilgi"/>
      <w:jc w:val="right"/>
      <w:rPr>
        <w:rFonts w:cstheme="minorHAnsi"/>
        <w:sz w:val="20"/>
        <w:szCs w:val="20"/>
      </w:rPr>
    </w:pPr>
    <w:r>
      <w:rPr>
        <w:rFonts w:cstheme="minorHAnsi"/>
        <w:sz w:val="20"/>
        <w:szCs w:val="20"/>
      </w:rPr>
      <w:t>3</w:t>
    </w:r>
    <w:r w:rsidR="00A70CDA">
      <w:rPr>
        <w:rFonts w:cstheme="minorHAnsi"/>
        <w:sz w:val="20"/>
        <w:szCs w:val="20"/>
      </w:rPr>
      <w:t>4</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0"/>
    <w:multiLevelType w:val="hybridMultilevel"/>
    <w:tmpl w:val="A71C8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D8663C"/>
    <w:multiLevelType w:val="hybridMultilevel"/>
    <w:tmpl w:val="8576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FC40B2"/>
    <w:multiLevelType w:val="hybridMultilevel"/>
    <w:tmpl w:val="DF5EC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00D74"/>
    <w:multiLevelType w:val="hybridMultilevel"/>
    <w:tmpl w:val="6846C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6A4AAB"/>
    <w:multiLevelType w:val="hybridMultilevel"/>
    <w:tmpl w:val="31E8D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3856C9"/>
    <w:multiLevelType w:val="hybridMultilevel"/>
    <w:tmpl w:val="FFA65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03000A"/>
    <w:multiLevelType w:val="hybridMultilevel"/>
    <w:tmpl w:val="C8FCE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6C3A95"/>
    <w:multiLevelType w:val="hybridMultilevel"/>
    <w:tmpl w:val="A9862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6F18485A"/>
    <w:multiLevelType w:val="hybridMultilevel"/>
    <w:tmpl w:val="96FCB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2"/>
  </w:num>
  <w:num w:numId="2" w16cid:durableId="1156990206">
    <w:abstractNumId w:val="13"/>
  </w:num>
  <w:num w:numId="3" w16cid:durableId="62262986">
    <w:abstractNumId w:val="10"/>
  </w:num>
  <w:num w:numId="4" w16cid:durableId="252471949">
    <w:abstractNumId w:val="9"/>
  </w:num>
  <w:num w:numId="5" w16cid:durableId="989598194">
    <w:abstractNumId w:val="2"/>
  </w:num>
  <w:num w:numId="6" w16cid:durableId="159001946">
    <w:abstractNumId w:val="0"/>
  </w:num>
  <w:num w:numId="7" w16cid:durableId="2121336230">
    <w:abstractNumId w:val="7"/>
  </w:num>
  <w:num w:numId="8" w16cid:durableId="651257182">
    <w:abstractNumId w:val="1"/>
  </w:num>
  <w:num w:numId="9" w16cid:durableId="1771663054">
    <w:abstractNumId w:val="3"/>
  </w:num>
  <w:num w:numId="10" w16cid:durableId="641348890">
    <w:abstractNumId w:val="8"/>
  </w:num>
  <w:num w:numId="11" w16cid:durableId="1963920626">
    <w:abstractNumId w:val="6"/>
  </w:num>
  <w:num w:numId="12" w16cid:durableId="1034112072">
    <w:abstractNumId w:val="5"/>
  </w:num>
  <w:num w:numId="13" w16cid:durableId="1224293989">
    <w:abstractNumId w:val="11"/>
  </w:num>
  <w:num w:numId="14" w16cid:durableId="31276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07BF5"/>
    <w:rsid w:val="00024B21"/>
    <w:rsid w:val="000705A0"/>
    <w:rsid w:val="0008070B"/>
    <w:rsid w:val="00086169"/>
    <w:rsid w:val="000905AB"/>
    <w:rsid w:val="00096A4E"/>
    <w:rsid w:val="000A39F5"/>
    <w:rsid w:val="000D19D6"/>
    <w:rsid w:val="000E464C"/>
    <w:rsid w:val="00124F5B"/>
    <w:rsid w:val="0013386A"/>
    <w:rsid w:val="00167C60"/>
    <w:rsid w:val="0017148C"/>
    <w:rsid w:val="0019183D"/>
    <w:rsid w:val="001A278C"/>
    <w:rsid w:val="001B479D"/>
    <w:rsid w:val="001E5A4D"/>
    <w:rsid w:val="00220988"/>
    <w:rsid w:val="00232ED4"/>
    <w:rsid w:val="0023545C"/>
    <w:rsid w:val="00302B29"/>
    <w:rsid w:val="0030560E"/>
    <w:rsid w:val="00311B54"/>
    <w:rsid w:val="00331491"/>
    <w:rsid w:val="00353491"/>
    <w:rsid w:val="003A13D3"/>
    <w:rsid w:val="003B64C0"/>
    <w:rsid w:val="00421C3A"/>
    <w:rsid w:val="00465C76"/>
    <w:rsid w:val="0047305E"/>
    <w:rsid w:val="004747DA"/>
    <w:rsid w:val="004D198D"/>
    <w:rsid w:val="004D50AD"/>
    <w:rsid w:val="004E14AB"/>
    <w:rsid w:val="00571CFA"/>
    <w:rsid w:val="00593FFC"/>
    <w:rsid w:val="0059463D"/>
    <w:rsid w:val="00597C65"/>
    <w:rsid w:val="005B160E"/>
    <w:rsid w:val="006042F0"/>
    <w:rsid w:val="006612CC"/>
    <w:rsid w:val="006A75A0"/>
    <w:rsid w:val="006B3169"/>
    <w:rsid w:val="007A32D8"/>
    <w:rsid w:val="007B5E23"/>
    <w:rsid w:val="007B6F3D"/>
    <w:rsid w:val="007C2ED1"/>
    <w:rsid w:val="007C4031"/>
    <w:rsid w:val="00813B50"/>
    <w:rsid w:val="00817111"/>
    <w:rsid w:val="00821A67"/>
    <w:rsid w:val="008338CE"/>
    <w:rsid w:val="008A677E"/>
    <w:rsid w:val="008F7895"/>
    <w:rsid w:val="00900B86"/>
    <w:rsid w:val="0092334E"/>
    <w:rsid w:val="00985D39"/>
    <w:rsid w:val="009C1A10"/>
    <w:rsid w:val="009D2190"/>
    <w:rsid w:val="009E39CB"/>
    <w:rsid w:val="00A24963"/>
    <w:rsid w:val="00A4783D"/>
    <w:rsid w:val="00A70CDA"/>
    <w:rsid w:val="00A9056D"/>
    <w:rsid w:val="00A94212"/>
    <w:rsid w:val="00AD24AF"/>
    <w:rsid w:val="00B04BE1"/>
    <w:rsid w:val="00B33C7A"/>
    <w:rsid w:val="00B35FC1"/>
    <w:rsid w:val="00B64C22"/>
    <w:rsid w:val="00B72A34"/>
    <w:rsid w:val="00B73CFC"/>
    <w:rsid w:val="00BC7EFC"/>
    <w:rsid w:val="00BD6DCA"/>
    <w:rsid w:val="00BE0DC0"/>
    <w:rsid w:val="00C30A30"/>
    <w:rsid w:val="00C73833"/>
    <w:rsid w:val="00C823A4"/>
    <w:rsid w:val="00CA21CA"/>
    <w:rsid w:val="00CC07A4"/>
    <w:rsid w:val="00CD35EB"/>
    <w:rsid w:val="00D14D32"/>
    <w:rsid w:val="00D56EE3"/>
    <w:rsid w:val="00D72F33"/>
    <w:rsid w:val="00E41104"/>
    <w:rsid w:val="00EB5D00"/>
    <w:rsid w:val="00F42A15"/>
    <w:rsid w:val="00F52D25"/>
    <w:rsid w:val="00F62E39"/>
    <w:rsid w:val="00F86A20"/>
    <w:rsid w:val="00FC71FE"/>
    <w:rsid w:val="00FD2A63"/>
    <w:rsid w:val="00FF2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56E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 w:type="character" w:customStyle="1" w:styleId="Balk1Char">
    <w:name w:val="Başlık 1 Char"/>
    <w:basedOn w:val="VarsaylanParagrafYazTipi"/>
    <w:link w:val="Balk1"/>
    <w:uiPriority w:val="9"/>
    <w:rsid w:val="00D56EE3"/>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6594">
      <w:bodyDiv w:val="1"/>
      <w:marLeft w:val="0"/>
      <w:marRight w:val="0"/>
      <w:marTop w:val="0"/>
      <w:marBottom w:val="0"/>
      <w:divBdr>
        <w:top w:val="none" w:sz="0" w:space="0" w:color="auto"/>
        <w:left w:val="none" w:sz="0" w:space="0" w:color="auto"/>
        <w:bottom w:val="none" w:sz="0" w:space="0" w:color="auto"/>
        <w:right w:val="none" w:sz="0" w:space="0" w:color="auto"/>
      </w:divBdr>
    </w:div>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1801875522">
      <w:bodyDiv w:val="1"/>
      <w:marLeft w:val="0"/>
      <w:marRight w:val="0"/>
      <w:marTop w:val="0"/>
      <w:marBottom w:val="0"/>
      <w:divBdr>
        <w:top w:val="none" w:sz="0" w:space="0" w:color="auto"/>
        <w:left w:val="none" w:sz="0" w:space="0" w:color="auto"/>
        <w:bottom w:val="none" w:sz="0" w:space="0" w:color="auto"/>
        <w:right w:val="none" w:sz="0" w:space="0" w:color="auto"/>
      </w:divBdr>
    </w:div>
    <w:div w:id="1840343439">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8?kod=SDB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ymm.meb.gov.tr/31/unite/618?kod=SDB2.1"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ymm.meb.gov.tr/31/unite/618?kod=D3.1" TargetMode="External"/><Relationship Id="rId4" Type="http://schemas.openxmlformats.org/officeDocument/2006/relationships/webSettings" Target="webSettings.xml"/><Relationship Id="rId9" Type="http://schemas.openxmlformats.org/officeDocument/2006/relationships/hyperlink" Target="https://tymm.meb.gov.tr/31/unite/618?kod=SDB1.2"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523</Words>
  <Characters>2984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2026-05-31T20:24:00Z</dcterms:created>
  <dcterms:modified xsi:type="dcterms:W3CDTF">2026-05-31T20:24:00Z</dcterms:modified>
</cp:coreProperties>
</file>