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724286" w14:paraId="54E1571A" w14:textId="77777777" w:rsidTr="0023545C">
        <w:trPr>
          <w:trHeight w:val="274"/>
        </w:trPr>
        <w:tc>
          <w:tcPr>
            <w:tcW w:w="1838" w:type="dxa"/>
            <w:vAlign w:val="center"/>
          </w:tcPr>
          <w:p w14:paraId="172F5A62" w14:textId="1CDD7A9C" w:rsidR="00096A4E" w:rsidRPr="00724286" w:rsidRDefault="00353491" w:rsidP="0023545C">
            <w:pPr>
              <w:rPr>
                <w:rFonts w:cstheme="minorHAnsi"/>
                <w:sz w:val="20"/>
                <w:szCs w:val="20"/>
              </w:rPr>
            </w:pPr>
            <w:r w:rsidRPr="00724286">
              <w:rPr>
                <w:rFonts w:cstheme="minorHAnsi"/>
                <w:sz w:val="20"/>
                <w:szCs w:val="20"/>
              </w:rPr>
              <w:t>Öğrenme Alanı</w:t>
            </w:r>
          </w:p>
        </w:tc>
        <w:tc>
          <w:tcPr>
            <w:tcW w:w="8000" w:type="dxa"/>
            <w:vAlign w:val="center"/>
          </w:tcPr>
          <w:p w14:paraId="0EAB18C1" w14:textId="31E12216" w:rsidR="00096A4E" w:rsidRPr="00724286" w:rsidRDefault="00F353F7" w:rsidP="0023545C">
            <w:pPr>
              <w:rPr>
                <w:rFonts w:cstheme="minorHAnsi"/>
                <w:sz w:val="20"/>
                <w:szCs w:val="20"/>
              </w:rPr>
            </w:pPr>
            <w:r w:rsidRPr="00724286">
              <w:rPr>
                <w:rFonts w:cstheme="minorHAnsi"/>
                <w:sz w:val="20"/>
                <w:szCs w:val="20"/>
              </w:rPr>
              <w:t xml:space="preserve">MÜZİK </w:t>
            </w:r>
            <w:r w:rsidR="00D44085" w:rsidRPr="00724286">
              <w:rPr>
                <w:rFonts w:cstheme="minorHAnsi"/>
                <w:sz w:val="20"/>
                <w:szCs w:val="20"/>
              </w:rPr>
              <w:t>KÜLTÜRÜ</w:t>
            </w:r>
          </w:p>
        </w:tc>
      </w:tr>
      <w:tr w:rsidR="00096A4E" w:rsidRPr="00724286" w14:paraId="7B05704B" w14:textId="77777777" w:rsidTr="0023545C">
        <w:trPr>
          <w:trHeight w:val="268"/>
        </w:trPr>
        <w:tc>
          <w:tcPr>
            <w:tcW w:w="1838" w:type="dxa"/>
            <w:vAlign w:val="center"/>
          </w:tcPr>
          <w:p w14:paraId="63D75E5E" w14:textId="4B86F7DE" w:rsidR="00096A4E" w:rsidRPr="00724286" w:rsidRDefault="00096A4E" w:rsidP="0023545C">
            <w:pPr>
              <w:rPr>
                <w:rFonts w:cstheme="minorHAnsi"/>
                <w:sz w:val="20"/>
                <w:szCs w:val="20"/>
              </w:rPr>
            </w:pPr>
            <w:r w:rsidRPr="00724286">
              <w:rPr>
                <w:rFonts w:cstheme="minorHAnsi"/>
                <w:sz w:val="20"/>
                <w:szCs w:val="20"/>
              </w:rPr>
              <w:t>Süre</w:t>
            </w:r>
          </w:p>
        </w:tc>
        <w:tc>
          <w:tcPr>
            <w:tcW w:w="8000" w:type="dxa"/>
            <w:vAlign w:val="center"/>
          </w:tcPr>
          <w:p w14:paraId="584C1D1B" w14:textId="300D8B87" w:rsidR="00096A4E" w:rsidRPr="00724286" w:rsidRDefault="00F353F7" w:rsidP="0023545C">
            <w:pPr>
              <w:rPr>
                <w:rFonts w:cstheme="minorHAnsi"/>
                <w:sz w:val="20"/>
                <w:szCs w:val="20"/>
              </w:rPr>
            </w:pPr>
            <w:r w:rsidRPr="00724286">
              <w:rPr>
                <w:rFonts w:cstheme="minorHAnsi"/>
                <w:sz w:val="20"/>
                <w:szCs w:val="20"/>
              </w:rPr>
              <w:t>1</w:t>
            </w:r>
            <w:r w:rsidR="00C823A4" w:rsidRPr="00724286">
              <w:rPr>
                <w:rFonts w:cstheme="minorHAnsi"/>
                <w:sz w:val="20"/>
                <w:szCs w:val="20"/>
              </w:rPr>
              <w:t xml:space="preserve"> Ders Saati</w:t>
            </w:r>
          </w:p>
        </w:tc>
      </w:tr>
      <w:tr w:rsidR="00571CFA" w:rsidRPr="00724286" w14:paraId="0EC1BC28" w14:textId="77777777" w:rsidTr="0023545C">
        <w:trPr>
          <w:trHeight w:val="268"/>
        </w:trPr>
        <w:tc>
          <w:tcPr>
            <w:tcW w:w="1838" w:type="dxa"/>
            <w:vAlign w:val="center"/>
          </w:tcPr>
          <w:p w14:paraId="23903350" w14:textId="5181C051" w:rsidR="00571CFA" w:rsidRPr="00724286" w:rsidRDefault="00571CFA" w:rsidP="0023545C">
            <w:pPr>
              <w:rPr>
                <w:rFonts w:cstheme="minorHAnsi"/>
                <w:sz w:val="20"/>
                <w:szCs w:val="20"/>
              </w:rPr>
            </w:pPr>
            <w:r w:rsidRPr="00724286">
              <w:rPr>
                <w:rFonts w:cstheme="minorHAnsi"/>
                <w:sz w:val="20"/>
                <w:szCs w:val="20"/>
              </w:rPr>
              <w:t>Alan Becerileri</w:t>
            </w:r>
          </w:p>
        </w:tc>
        <w:tc>
          <w:tcPr>
            <w:tcW w:w="8000" w:type="dxa"/>
            <w:vAlign w:val="center"/>
          </w:tcPr>
          <w:p w14:paraId="6E0D494B" w14:textId="08786479" w:rsidR="00571CFA" w:rsidRPr="00724286" w:rsidRDefault="00D44085" w:rsidP="00D44085">
            <w:pPr>
              <w:rPr>
                <w:rFonts w:cstheme="minorHAnsi"/>
                <w:sz w:val="20"/>
                <w:szCs w:val="20"/>
              </w:rPr>
            </w:pPr>
            <w:r w:rsidRPr="00724286">
              <w:rPr>
                <w:rFonts w:cstheme="minorHAnsi"/>
                <w:sz w:val="20"/>
                <w:szCs w:val="20"/>
              </w:rPr>
              <w:t>SAB10. Müziksel Söyleme Becerisi, SAB13. Müziksel Hareket Becerisi</w:t>
            </w:r>
          </w:p>
        </w:tc>
      </w:tr>
      <w:tr w:rsidR="00096A4E" w:rsidRPr="00724286" w14:paraId="714839DA" w14:textId="77777777" w:rsidTr="0023545C">
        <w:trPr>
          <w:trHeight w:val="472"/>
        </w:trPr>
        <w:tc>
          <w:tcPr>
            <w:tcW w:w="1838" w:type="dxa"/>
            <w:vAlign w:val="center"/>
          </w:tcPr>
          <w:p w14:paraId="08DAF058" w14:textId="2BF908B5" w:rsidR="00096A4E" w:rsidRPr="00724286" w:rsidRDefault="00096A4E" w:rsidP="0023545C">
            <w:pPr>
              <w:rPr>
                <w:rFonts w:cstheme="minorHAnsi"/>
                <w:sz w:val="20"/>
                <w:szCs w:val="20"/>
              </w:rPr>
            </w:pPr>
            <w:r w:rsidRPr="00724286">
              <w:rPr>
                <w:rFonts w:cstheme="minorHAnsi"/>
                <w:sz w:val="20"/>
                <w:szCs w:val="20"/>
              </w:rPr>
              <w:t>Kavramsal Beceriler</w:t>
            </w:r>
          </w:p>
        </w:tc>
        <w:tc>
          <w:tcPr>
            <w:tcW w:w="8000" w:type="dxa"/>
            <w:vAlign w:val="center"/>
          </w:tcPr>
          <w:p w14:paraId="52430CA0" w14:textId="1E26BA63" w:rsidR="00096A4E" w:rsidRPr="00724286" w:rsidRDefault="00D44085" w:rsidP="00D44085">
            <w:pPr>
              <w:rPr>
                <w:rFonts w:cstheme="minorHAnsi"/>
                <w:sz w:val="20"/>
                <w:szCs w:val="20"/>
              </w:rPr>
            </w:pPr>
            <w:r w:rsidRPr="00724286">
              <w:rPr>
                <w:rFonts w:cstheme="minorHAnsi"/>
                <w:sz w:val="20"/>
                <w:szCs w:val="20"/>
              </w:rPr>
              <w:t>KB2.4. Çözümleme Becerisi, KB2.7. Karşılaştırma Becerisi</w:t>
            </w:r>
          </w:p>
        </w:tc>
      </w:tr>
      <w:tr w:rsidR="00096A4E" w:rsidRPr="00724286" w14:paraId="42033E02" w14:textId="77777777" w:rsidTr="0023545C">
        <w:trPr>
          <w:trHeight w:val="370"/>
        </w:trPr>
        <w:tc>
          <w:tcPr>
            <w:tcW w:w="1838" w:type="dxa"/>
            <w:vAlign w:val="center"/>
          </w:tcPr>
          <w:p w14:paraId="7AE05754" w14:textId="5D5DB2DD" w:rsidR="00096A4E" w:rsidRPr="00724286" w:rsidRDefault="00096A4E" w:rsidP="0023545C">
            <w:pPr>
              <w:rPr>
                <w:rFonts w:cstheme="minorHAnsi"/>
                <w:sz w:val="20"/>
                <w:szCs w:val="20"/>
              </w:rPr>
            </w:pPr>
            <w:r w:rsidRPr="00724286">
              <w:rPr>
                <w:rFonts w:cstheme="minorHAnsi"/>
                <w:sz w:val="20"/>
                <w:szCs w:val="20"/>
              </w:rPr>
              <w:t>Eğilimler</w:t>
            </w:r>
          </w:p>
        </w:tc>
        <w:tc>
          <w:tcPr>
            <w:tcW w:w="8000" w:type="dxa"/>
            <w:vAlign w:val="center"/>
          </w:tcPr>
          <w:p w14:paraId="0B832A87" w14:textId="48AD3CA4" w:rsidR="00096A4E" w:rsidRPr="00724286" w:rsidRDefault="00D44085" w:rsidP="00D44085">
            <w:pPr>
              <w:rPr>
                <w:rFonts w:cstheme="minorHAnsi"/>
                <w:sz w:val="20"/>
                <w:szCs w:val="20"/>
              </w:rPr>
            </w:pPr>
            <w:r w:rsidRPr="00724286">
              <w:rPr>
                <w:rFonts w:cstheme="minorHAnsi"/>
                <w:sz w:val="20"/>
                <w:szCs w:val="20"/>
              </w:rPr>
              <w:t xml:space="preserve">E1.1. Merak, E1.4. Kendine İnanma (Öz Yeterlilik), E1.5. Kendine Güvenme (Öz Güven), E2.5. </w:t>
            </w:r>
            <w:proofErr w:type="spellStart"/>
            <w:r w:rsidRPr="00724286">
              <w:rPr>
                <w:rFonts w:cstheme="minorHAnsi"/>
                <w:sz w:val="20"/>
                <w:szCs w:val="20"/>
              </w:rPr>
              <w:t>Oyunseverlik</w:t>
            </w:r>
            <w:proofErr w:type="spellEnd"/>
            <w:r w:rsidRPr="00724286">
              <w:rPr>
                <w:rFonts w:cstheme="minorHAnsi"/>
                <w:sz w:val="20"/>
                <w:szCs w:val="20"/>
              </w:rPr>
              <w:t>, E3.2. Odaklanma, E3.8. Soru Sorma</w:t>
            </w:r>
          </w:p>
        </w:tc>
      </w:tr>
      <w:tr w:rsidR="00096A4E" w:rsidRPr="00724286"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724286" w:rsidRDefault="00096A4E" w:rsidP="0023545C">
            <w:pPr>
              <w:jc w:val="center"/>
              <w:rPr>
                <w:rFonts w:cstheme="minorHAnsi"/>
                <w:b/>
                <w:bCs/>
                <w:sz w:val="20"/>
                <w:szCs w:val="20"/>
              </w:rPr>
            </w:pPr>
            <w:r w:rsidRPr="00724286">
              <w:rPr>
                <w:rFonts w:cstheme="minorHAnsi"/>
                <w:b/>
                <w:bCs/>
                <w:sz w:val="20"/>
                <w:szCs w:val="20"/>
              </w:rPr>
              <w:t>PROGRAMLAR ARASI BİLEŞENLER</w:t>
            </w:r>
          </w:p>
        </w:tc>
      </w:tr>
      <w:tr w:rsidR="00096A4E" w:rsidRPr="00724286" w14:paraId="713EF109" w14:textId="77777777" w:rsidTr="0023545C">
        <w:trPr>
          <w:trHeight w:val="499"/>
        </w:trPr>
        <w:tc>
          <w:tcPr>
            <w:tcW w:w="1838" w:type="dxa"/>
            <w:shd w:val="clear" w:color="auto" w:fill="FFFFFF" w:themeFill="background1"/>
            <w:vAlign w:val="center"/>
          </w:tcPr>
          <w:p w14:paraId="41ABDCB3" w14:textId="33A7FE37" w:rsidR="00096A4E" w:rsidRPr="00724286" w:rsidRDefault="00096A4E" w:rsidP="0023545C">
            <w:pPr>
              <w:rPr>
                <w:rFonts w:cstheme="minorHAnsi"/>
                <w:sz w:val="20"/>
                <w:szCs w:val="20"/>
              </w:rPr>
            </w:pPr>
            <w:r w:rsidRPr="00724286">
              <w:rPr>
                <w:rFonts w:cstheme="minorHAnsi"/>
                <w:sz w:val="20"/>
                <w:szCs w:val="20"/>
              </w:rPr>
              <w:t>Sosyal-Duygusal Öğrenme Becerileri</w:t>
            </w:r>
          </w:p>
        </w:tc>
        <w:tc>
          <w:tcPr>
            <w:tcW w:w="8000" w:type="dxa"/>
            <w:vAlign w:val="center"/>
          </w:tcPr>
          <w:p w14:paraId="793E974A" w14:textId="444A2754" w:rsidR="00096A4E" w:rsidRPr="00724286" w:rsidRDefault="00D44085" w:rsidP="00D44085">
            <w:pPr>
              <w:rPr>
                <w:rFonts w:cstheme="minorHAnsi"/>
                <w:sz w:val="20"/>
                <w:szCs w:val="20"/>
              </w:rPr>
            </w:pPr>
            <w:r w:rsidRPr="00724286">
              <w:rPr>
                <w:rFonts w:cstheme="minorHAnsi"/>
                <w:sz w:val="20"/>
                <w:szCs w:val="20"/>
              </w:rPr>
              <w:t>SDB1.1. Kendini Tanıma (Öz Farkındalık Becerisi), SDB1.2. Kendini Düzenleme (Öz Düzenleme Becerisi), SDB2.1. İletişim Becerisi, SDB2.2. İş Birliği Becerisi</w:t>
            </w:r>
          </w:p>
        </w:tc>
      </w:tr>
      <w:tr w:rsidR="00096A4E" w:rsidRPr="00724286" w14:paraId="09C80CF5" w14:textId="77777777" w:rsidTr="0023545C">
        <w:trPr>
          <w:trHeight w:val="276"/>
        </w:trPr>
        <w:tc>
          <w:tcPr>
            <w:tcW w:w="1838" w:type="dxa"/>
            <w:shd w:val="clear" w:color="auto" w:fill="FFFFFF" w:themeFill="background1"/>
            <w:vAlign w:val="center"/>
          </w:tcPr>
          <w:p w14:paraId="16B1C98D" w14:textId="6CD775AD" w:rsidR="00096A4E" w:rsidRPr="00724286" w:rsidRDefault="00096A4E" w:rsidP="0023545C">
            <w:pPr>
              <w:rPr>
                <w:rFonts w:cstheme="minorHAnsi"/>
                <w:sz w:val="20"/>
                <w:szCs w:val="20"/>
              </w:rPr>
            </w:pPr>
            <w:r w:rsidRPr="00724286">
              <w:rPr>
                <w:rFonts w:cstheme="minorHAnsi"/>
                <w:sz w:val="20"/>
                <w:szCs w:val="20"/>
              </w:rPr>
              <w:t>Değerler</w:t>
            </w:r>
          </w:p>
        </w:tc>
        <w:tc>
          <w:tcPr>
            <w:tcW w:w="8000" w:type="dxa"/>
            <w:vAlign w:val="center"/>
          </w:tcPr>
          <w:p w14:paraId="3D8DF3A0" w14:textId="0BB8EC26" w:rsidR="00096A4E" w:rsidRPr="00724286" w:rsidRDefault="00D44085" w:rsidP="00D44085">
            <w:pPr>
              <w:rPr>
                <w:rFonts w:cstheme="minorHAnsi"/>
                <w:sz w:val="20"/>
                <w:szCs w:val="20"/>
              </w:rPr>
            </w:pPr>
            <w:r w:rsidRPr="00724286">
              <w:rPr>
                <w:rFonts w:cstheme="minorHAnsi"/>
                <w:sz w:val="20"/>
                <w:szCs w:val="20"/>
              </w:rPr>
              <w:t>D3. Çalışkanlık, D4. Dostluk, D5. Duyarlılık, D7. Estetik, D11. Özgürlük, D13. Sağlıklı Yaşam, D14. Saygı, D15. Sevgi, D19. Vatanseverlik</w:t>
            </w:r>
          </w:p>
        </w:tc>
      </w:tr>
      <w:tr w:rsidR="00096A4E" w:rsidRPr="00724286" w14:paraId="40FD2482" w14:textId="77777777" w:rsidTr="0023545C">
        <w:trPr>
          <w:trHeight w:val="472"/>
        </w:trPr>
        <w:tc>
          <w:tcPr>
            <w:tcW w:w="1838" w:type="dxa"/>
            <w:shd w:val="clear" w:color="auto" w:fill="FFFFFF" w:themeFill="background1"/>
            <w:vAlign w:val="center"/>
          </w:tcPr>
          <w:p w14:paraId="5AA5BF96" w14:textId="76C3E2E7" w:rsidR="00096A4E" w:rsidRPr="00724286" w:rsidRDefault="00096A4E" w:rsidP="0023545C">
            <w:pPr>
              <w:rPr>
                <w:rFonts w:cstheme="minorHAnsi"/>
                <w:sz w:val="20"/>
                <w:szCs w:val="20"/>
              </w:rPr>
            </w:pPr>
            <w:r w:rsidRPr="00724286">
              <w:rPr>
                <w:rFonts w:cstheme="minorHAnsi"/>
                <w:sz w:val="20"/>
                <w:szCs w:val="20"/>
              </w:rPr>
              <w:t>Okuryazarlık Becerileri</w:t>
            </w:r>
          </w:p>
        </w:tc>
        <w:tc>
          <w:tcPr>
            <w:tcW w:w="8000" w:type="dxa"/>
            <w:vAlign w:val="center"/>
          </w:tcPr>
          <w:p w14:paraId="23B3BA41" w14:textId="4B71A9AB" w:rsidR="00096A4E" w:rsidRPr="00724286" w:rsidRDefault="00D44085" w:rsidP="00D44085">
            <w:pPr>
              <w:rPr>
                <w:rFonts w:cstheme="minorHAnsi"/>
                <w:sz w:val="20"/>
                <w:szCs w:val="20"/>
              </w:rPr>
            </w:pPr>
            <w:r w:rsidRPr="00724286">
              <w:rPr>
                <w:rFonts w:cstheme="minorHAnsi"/>
                <w:sz w:val="20"/>
                <w:szCs w:val="20"/>
              </w:rPr>
              <w:t>OB1. Bilgi Okuryazarlığı, OB2. Dijital Okuryazarlık, OB4. Görsel Okuryazarlık, OB5. Kültür Okuryazarlığı, OB9. Sanat Okuryazarlığı</w:t>
            </w:r>
          </w:p>
        </w:tc>
      </w:tr>
      <w:tr w:rsidR="00096A4E" w:rsidRPr="00724286" w14:paraId="2470FD7C" w14:textId="77777777" w:rsidTr="0023545C">
        <w:trPr>
          <w:trHeight w:val="499"/>
        </w:trPr>
        <w:tc>
          <w:tcPr>
            <w:tcW w:w="1838" w:type="dxa"/>
            <w:shd w:val="clear" w:color="auto" w:fill="FFFFFF" w:themeFill="background1"/>
            <w:vAlign w:val="center"/>
          </w:tcPr>
          <w:p w14:paraId="4A6E6159" w14:textId="335537D4" w:rsidR="00096A4E" w:rsidRPr="00724286" w:rsidRDefault="00096A4E" w:rsidP="0023545C">
            <w:pPr>
              <w:rPr>
                <w:rFonts w:cstheme="minorHAnsi"/>
                <w:sz w:val="20"/>
                <w:szCs w:val="20"/>
              </w:rPr>
            </w:pPr>
            <w:r w:rsidRPr="00724286">
              <w:rPr>
                <w:rFonts w:cstheme="minorHAnsi"/>
                <w:sz w:val="20"/>
                <w:szCs w:val="20"/>
              </w:rPr>
              <w:t>Disiplinler Arası İlişkiler</w:t>
            </w:r>
          </w:p>
        </w:tc>
        <w:tc>
          <w:tcPr>
            <w:tcW w:w="8000" w:type="dxa"/>
            <w:vAlign w:val="center"/>
          </w:tcPr>
          <w:p w14:paraId="0799702C" w14:textId="66248584" w:rsidR="00096A4E" w:rsidRPr="00724286" w:rsidRDefault="00D44085" w:rsidP="00D44085">
            <w:pPr>
              <w:rPr>
                <w:rFonts w:cstheme="minorHAnsi"/>
                <w:sz w:val="20"/>
                <w:szCs w:val="20"/>
              </w:rPr>
            </w:pPr>
            <w:r w:rsidRPr="00724286">
              <w:rPr>
                <w:rFonts w:cstheme="minorHAnsi"/>
                <w:sz w:val="20"/>
                <w:szCs w:val="20"/>
              </w:rPr>
              <w:t>Türkçe, Hayat Bilgisi, Beden Eğitimi</w:t>
            </w:r>
          </w:p>
        </w:tc>
      </w:tr>
      <w:tr w:rsidR="00353491" w:rsidRPr="00724286" w14:paraId="781B079C" w14:textId="77777777" w:rsidTr="0023545C">
        <w:trPr>
          <w:trHeight w:val="499"/>
        </w:trPr>
        <w:tc>
          <w:tcPr>
            <w:tcW w:w="1838" w:type="dxa"/>
            <w:shd w:val="clear" w:color="auto" w:fill="FFFFFF" w:themeFill="background1"/>
            <w:vAlign w:val="center"/>
          </w:tcPr>
          <w:p w14:paraId="2CEF6EC9" w14:textId="312DDACD" w:rsidR="00353491" w:rsidRPr="00724286" w:rsidRDefault="00353491" w:rsidP="0023545C">
            <w:pPr>
              <w:rPr>
                <w:rFonts w:cstheme="minorHAnsi"/>
                <w:sz w:val="20"/>
                <w:szCs w:val="20"/>
              </w:rPr>
            </w:pPr>
            <w:r w:rsidRPr="00724286">
              <w:rPr>
                <w:rFonts w:cstheme="minorHAnsi"/>
                <w:sz w:val="20"/>
                <w:szCs w:val="20"/>
              </w:rPr>
              <w:t>Beceriler Arası İlişkiler</w:t>
            </w:r>
          </w:p>
        </w:tc>
        <w:tc>
          <w:tcPr>
            <w:tcW w:w="8000" w:type="dxa"/>
            <w:vAlign w:val="center"/>
          </w:tcPr>
          <w:p w14:paraId="7879EA36" w14:textId="6EE1BCF8" w:rsidR="00353491" w:rsidRPr="00724286" w:rsidRDefault="00D44085" w:rsidP="00D44085">
            <w:pPr>
              <w:rPr>
                <w:rFonts w:cstheme="minorHAnsi"/>
                <w:sz w:val="20"/>
                <w:szCs w:val="20"/>
              </w:rPr>
            </w:pPr>
            <w:r w:rsidRPr="00724286">
              <w:rPr>
                <w:rFonts w:cstheme="minorHAnsi"/>
                <w:sz w:val="20"/>
                <w:szCs w:val="20"/>
              </w:rPr>
              <w:t>KB2.13. Yapılandırma Becerisi, SAB9. Müziksel Dinleme Becerisi</w:t>
            </w:r>
          </w:p>
        </w:tc>
      </w:tr>
      <w:tr w:rsidR="00096A4E" w:rsidRPr="00724286" w14:paraId="7424CA60" w14:textId="77777777" w:rsidTr="0023545C">
        <w:trPr>
          <w:trHeight w:val="472"/>
        </w:trPr>
        <w:tc>
          <w:tcPr>
            <w:tcW w:w="1838" w:type="dxa"/>
            <w:shd w:val="clear" w:color="auto" w:fill="FFFFFF" w:themeFill="background1"/>
            <w:vAlign w:val="center"/>
          </w:tcPr>
          <w:p w14:paraId="1DB94C0D" w14:textId="6776F041" w:rsidR="00096A4E" w:rsidRPr="00724286" w:rsidRDefault="00096A4E" w:rsidP="0023545C">
            <w:pPr>
              <w:rPr>
                <w:rFonts w:cstheme="minorHAnsi"/>
                <w:sz w:val="20"/>
                <w:szCs w:val="20"/>
              </w:rPr>
            </w:pPr>
            <w:r w:rsidRPr="00724286">
              <w:rPr>
                <w:rFonts w:cstheme="minorHAnsi"/>
                <w:sz w:val="20"/>
                <w:szCs w:val="20"/>
              </w:rPr>
              <w:t>Öğrenme Çıktıları ve Süreç Bileşenleri</w:t>
            </w:r>
          </w:p>
        </w:tc>
        <w:tc>
          <w:tcPr>
            <w:tcW w:w="8000" w:type="dxa"/>
            <w:vAlign w:val="center"/>
          </w:tcPr>
          <w:p w14:paraId="5A3F6E07" w14:textId="77777777" w:rsidR="00724286" w:rsidRPr="00724286" w:rsidRDefault="00724286" w:rsidP="00724286">
            <w:pPr>
              <w:pStyle w:val="AralkYok"/>
              <w:rPr>
                <w:rFonts w:cstheme="minorHAnsi"/>
                <w:sz w:val="20"/>
                <w:szCs w:val="20"/>
              </w:rPr>
            </w:pPr>
            <w:r w:rsidRPr="00724286">
              <w:rPr>
                <w:rFonts w:cstheme="minorHAnsi"/>
                <w:sz w:val="20"/>
                <w:szCs w:val="20"/>
              </w:rPr>
              <w:t>MÜZ.1.2.6. Müzik eserlerine bedensel hareketlerle eşlik edebilme</w:t>
            </w:r>
          </w:p>
          <w:p w14:paraId="4E6CEEE4" w14:textId="77777777" w:rsidR="00724286" w:rsidRPr="00724286" w:rsidRDefault="00724286" w:rsidP="00724286">
            <w:pPr>
              <w:pStyle w:val="AralkYok"/>
              <w:rPr>
                <w:rFonts w:cstheme="minorHAnsi"/>
                <w:sz w:val="20"/>
                <w:szCs w:val="20"/>
              </w:rPr>
            </w:pPr>
            <w:r w:rsidRPr="00724286">
              <w:rPr>
                <w:rFonts w:cstheme="minorHAnsi"/>
                <w:sz w:val="20"/>
                <w:szCs w:val="20"/>
              </w:rPr>
              <w:t>a) Ritmik yapıya/eserin anlamına uygun hareketler belirler.</w:t>
            </w:r>
          </w:p>
          <w:p w14:paraId="68A74591" w14:textId="3A6A2EC4" w:rsidR="00353491" w:rsidRPr="00724286" w:rsidRDefault="00724286" w:rsidP="00724286">
            <w:pPr>
              <w:pStyle w:val="AralkYok"/>
              <w:rPr>
                <w:rFonts w:cstheme="minorHAnsi"/>
                <w:sz w:val="20"/>
                <w:szCs w:val="20"/>
              </w:rPr>
            </w:pPr>
            <w:r w:rsidRPr="00724286">
              <w:rPr>
                <w:rFonts w:cstheme="minorHAnsi"/>
                <w:sz w:val="20"/>
                <w:szCs w:val="20"/>
              </w:rPr>
              <w:t>b) Ritmik yapıya/eserin anlamına uygun hareketler sergiler.</w:t>
            </w:r>
          </w:p>
        </w:tc>
      </w:tr>
      <w:tr w:rsidR="00096A4E" w:rsidRPr="00724286" w14:paraId="2EAF7AAF" w14:textId="77777777" w:rsidTr="00B77845">
        <w:trPr>
          <w:trHeight w:val="209"/>
        </w:trPr>
        <w:tc>
          <w:tcPr>
            <w:tcW w:w="1838" w:type="dxa"/>
            <w:shd w:val="clear" w:color="auto" w:fill="FFFFFF" w:themeFill="background1"/>
            <w:vAlign w:val="center"/>
          </w:tcPr>
          <w:p w14:paraId="4274CAFF" w14:textId="6E915D49" w:rsidR="00096A4E" w:rsidRPr="00724286" w:rsidRDefault="00096A4E" w:rsidP="0023545C">
            <w:pPr>
              <w:rPr>
                <w:rFonts w:cstheme="minorHAnsi"/>
                <w:sz w:val="20"/>
                <w:szCs w:val="20"/>
              </w:rPr>
            </w:pPr>
            <w:r w:rsidRPr="00724286">
              <w:rPr>
                <w:rFonts w:cstheme="minorHAnsi"/>
                <w:sz w:val="20"/>
                <w:szCs w:val="20"/>
              </w:rPr>
              <w:t>İçerik Çerçevesi</w:t>
            </w:r>
          </w:p>
        </w:tc>
        <w:tc>
          <w:tcPr>
            <w:tcW w:w="8000" w:type="dxa"/>
            <w:vAlign w:val="center"/>
          </w:tcPr>
          <w:p w14:paraId="159C77E0" w14:textId="6FA090E3" w:rsidR="00096A4E" w:rsidRPr="00724286" w:rsidRDefault="00724286" w:rsidP="00724286">
            <w:pPr>
              <w:rPr>
                <w:rFonts w:cstheme="minorHAnsi"/>
                <w:sz w:val="20"/>
                <w:szCs w:val="20"/>
              </w:rPr>
            </w:pPr>
            <w:r w:rsidRPr="00724286">
              <w:rPr>
                <w:rFonts w:cstheme="minorHAnsi"/>
                <w:sz w:val="20"/>
                <w:szCs w:val="20"/>
              </w:rPr>
              <w:t xml:space="preserve">Bedensel </w:t>
            </w:r>
            <w:r w:rsidRPr="00724286">
              <w:rPr>
                <w:rFonts w:cstheme="minorHAnsi"/>
                <w:sz w:val="20"/>
                <w:szCs w:val="20"/>
              </w:rPr>
              <w:t>H</w:t>
            </w:r>
            <w:r w:rsidRPr="00724286">
              <w:rPr>
                <w:rFonts w:cstheme="minorHAnsi"/>
                <w:sz w:val="20"/>
                <w:szCs w:val="20"/>
              </w:rPr>
              <w:t>areketler</w:t>
            </w:r>
          </w:p>
        </w:tc>
      </w:tr>
      <w:tr w:rsidR="00096A4E" w:rsidRPr="00724286" w14:paraId="38C843C5" w14:textId="77777777" w:rsidTr="0023545C">
        <w:trPr>
          <w:trHeight w:val="499"/>
        </w:trPr>
        <w:tc>
          <w:tcPr>
            <w:tcW w:w="1838" w:type="dxa"/>
            <w:shd w:val="clear" w:color="auto" w:fill="FFFFFF" w:themeFill="background1"/>
            <w:vAlign w:val="center"/>
          </w:tcPr>
          <w:p w14:paraId="68F25949" w14:textId="117B4ECB" w:rsidR="00096A4E" w:rsidRPr="00724286" w:rsidRDefault="00096A4E" w:rsidP="0023545C">
            <w:pPr>
              <w:rPr>
                <w:rFonts w:cstheme="minorHAnsi"/>
                <w:sz w:val="20"/>
                <w:szCs w:val="20"/>
              </w:rPr>
            </w:pPr>
            <w:r w:rsidRPr="00724286">
              <w:rPr>
                <w:rFonts w:cstheme="minorHAnsi"/>
                <w:sz w:val="20"/>
                <w:szCs w:val="20"/>
              </w:rPr>
              <w:t>Öğrenme Kanıtları (Ölçme ve Değerlendirme)</w:t>
            </w:r>
          </w:p>
        </w:tc>
        <w:tc>
          <w:tcPr>
            <w:tcW w:w="8000" w:type="dxa"/>
            <w:vAlign w:val="center"/>
          </w:tcPr>
          <w:p w14:paraId="34584127" w14:textId="04BE77EE" w:rsidR="00353491" w:rsidRPr="00724286" w:rsidRDefault="00D44085" w:rsidP="00D44085">
            <w:pPr>
              <w:rPr>
                <w:rFonts w:cstheme="minorHAnsi"/>
                <w:sz w:val="20"/>
                <w:szCs w:val="20"/>
              </w:rPr>
            </w:pPr>
            <w:r w:rsidRPr="00724286">
              <w:rPr>
                <w:rFonts w:cstheme="minorHAnsi"/>
                <w:sz w:val="20"/>
                <w:szCs w:val="20"/>
              </w:rPr>
              <w:t>Müzik dinleme/söyleme kurallarına, ritim veren vurmalı çalgıların özelliklerine yönelik performans görevi verilebilir.</w:t>
            </w:r>
          </w:p>
        </w:tc>
      </w:tr>
      <w:tr w:rsidR="00096A4E" w:rsidRPr="00724286"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724286" w:rsidRDefault="00096A4E" w:rsidP="0023545C">
            <w:pPr>
              <w:jc w:val="center"/>
              <w:rPr>
                <w:rFonts w:cstheme="minorHAnsi"/>
                <w:b/>
                <w:bCs/>
                <w:color w:val="000000" w:themeColor="text1"/>
                <w:sz w:val="20"/>
                <w:szCs w:val="20"/>
              </w:rPr>
            </w:pPr>
            <w:r w:rsidRPr="00724286">
              <w:rPr>
                <w:rFonts w:cstheme="minorHAnsi"/>
                <w:b/>
                <w:bCs/>
                <w:color w:val="000000" w:themeColor="text1"/>
                <w:sz w:val="20"/>
                <w:szCs w:val="20"/>
              </w:rPr>
              <w:t>ÖĞRENME-ÖĞRETME YAŞANTILARI</w:t>
            </w:r>
          </w:p>
        </w:tc>
      </w:tr>
      <w:tr w:rsidR="00096A4E" w:rsidRPr="00724286" w14:paraId="00C2187B" w14:textId="77777777" w:rsidTr="0023545C">
        <w:trPr>
          <w:trHeight w:val="472"/>
        </w:trPr>
        <w:tc>
          <w:tcPr>
            <w:tcW w:w="1838" w:type="dxa"/>
            <w:vAlign w:val="center"/>
          </w:tcPr>
          <w:p w14:paraId="42AB4BDA" w14:textId="571A405C" w:rsidR="00096A4E" w:rsidRPr="00724286" w:rsidRDefault="00096A4E" w:rsidP="0023545C">
            <w:pPr>
              <w:rPr>
                <w:rFonts w:cstheme="minorHAnsi"/>
                <w:sz w:val="20"/>
                <w:szCs w:val="20"/>
              </w:rPr>
            </w:pPr>
            <w:r w:rsidRPr="00724286">
              <w:rPr>
                <w:rFonts w:cstheme="minorHAnsi"/>
                <w:sz w:val="20"/>
                <w:szCs w:val="20"/>
              </w:rPr>
              <w:t>Temel Kabuller</w:t>
            </w:r>
          </w:p>
        </w:tc>
        <w:tc>
          <w:tcPr>
            <w:tcW w:w="8000" w:type="dxa"/>
            <w:vAlign w:val="center"/>
          </w:tcPr>
          <w:p w14:paraId="4089C7C8" w14:textId="6B3564F3" w:rsidR="00096A4E" w:rsidRPr="00724286" w:rsidRDefault="00724286" w:rsidP="00724286">
            <w:pPr>
              <w:pStyle w:val="ListeParagraf"/>
              <w:numPr>
                <w:ilvl w:val="0"/>
                <w:numId w:val="10"/>
              </w:numPr>
              <w:rPr>
                <w:rFonts w:cstheme="minorHAnsi"/>
                <w:sz w:val="20"/>
                <w:szCs w:val="20"/>
              </w:rPr>
            </w:pPr>
            <w:r w:rsidRPr="00724286">
              <w:rPr>
                <w:rFonts w:cstheme="minorHAnsi"/>
                <w:sz w:val="20"/>
                <w:szCs w:val="20"/>
              </w:rPr>
              <w:t xml:space="preserve">Öğrencilerin </w:t>
            </w:r>
            <w:r w:rsidRPr="00724286">
              <w:rPr>
                <w:rFonts w:cstheme="minorHAnsi"/>
                <w:sz w:val="20"/>
                <w:szCs w:val="20"/>
              </w:rPr>
              <w:t>bazı temel bedensel hareketleri bildikleri</w:t>
            </w:r>
            <w:r w:rsidRPr="00724286">
              <w:rPr>
                <w:rFonts w:cstheme="minorHAnsi"/>
                <w:sz w:val="20"/>
                <w:szCs w:val="20"/>
              </w:rPr>
              <w:t xml:space="preserve"> </w:t>
            </w:r>
            <w:r w:rsidR="001B340D" w:rsidRPr="00724286">
              <w:rPr>
                <w:rFonts w:cstheme="minorHAnsi"/>
                <w:sz w:val="20"/>
                <w:szCs w:val="20"/>
              </w:rPr>
              <w:t>kabul edilmektedir.</w:t>
            </w:r>
          </w:p>
        </w:tc>
      </w:tr>
      <w:tr w:rsidR="00096A4E" w:rsidRPr="00724286" w14:paraId="67B714FF" w14:textId="77777777" w:rsidTr="0023545C">
        <w:trPr>
          <w:trHeight w:val="499"/>
        </w:trPr>
        <w:tc>
          <w:tcPr>
            <w:tcW w:w="1838" w:type="dxa"/>
            <w:vAlign w:val="center"/>
          </w:tcPr>
          <w:p w14:paraId="3131CB7A" w14:textId="00CC78C4" w:rsidR="00096A4E" w:rsidRPr="00724286" w:rsidRDefault="00096A4E" w:rsidP="0023545C">
            <w:pPr>
              <w:rPr>
                <w:rFonts w:cstheme="minorHAnsi"/>
                <w:sz w:val="20"/>
                <w:szCs w:val="20"/>
              </w:rPr>
            </w:pPr>
            <w:r w:rsidRPr="00724286">
              <w:rPr>
                <w:rFonts w:cstheme="minorHAnsi"/>
                <w:sz w:val="20"/>
                <w:szCs w:val="20"/>
              </w:rPr>
              <w:t>Ön Değerlendirme Süreci</w:t>
            </w:r>
          </w:p>
        </w:tc>
        <w:tc>
          <w:tcPr>
            <w:tcW w:w="8000" w:type="dxa"/>
            <w:vAlign w:val="center"/>
          </w:tcPr>
          <w:p w14:paraId="5E57C1EA" w14:textId="17CF2E39" w:rsidR="00985D39" w:rsidRPr="00724286" w:rsidRDefault="00724286" w:rsidP="00724286">
            <w:pPr>
              <w:pStyle w:val="ListeParagraf"/>
              <w:numPr>
                <w:ilvl w:val="0"/>
                <w:numId w:val="10"/>
              </w:numPr>
              <w:rPr>
                <w:rFonts w:cstheme="minorHAnsi"/>
                <w:sz w:val="20"/>
                <w:szCs w:val="20"/>
              </w:rPr>
            </w:pPr>
            <w:r w:rsidRPr="00724286">
              <w:rPr>
                <w:rFonts w:cstheme="minorHAnsi"/>
                <w:sz w:val="20"/>
                <w:szCs w:val="20"/>
              </w:rPr>
              <w:t xml:space="preserve">Öğrencilerin </w:t>
            </w:r>
            <w:r w:rsidRPr="00724286">
              <w:rPr>
                <w:rFonts w:cstheme="minorHAnsi"/>
                <w:sz w:val="20"/>
                <w:szCs w:val="20"/>
              </w:rPr>
              <w:t>bazı temel bedensel hareketlere yönelik becerileri ise gözlemlenerek ölçülebilir.</w:t>
            </w:r>
          </w:p>
        </w:tc>
      </w:tr>
      <w:tr w:rsidR="00096A4E" w:rsidRPr="00724286" w14:paraId="38B11B72" w14:textId="77777777" w:rsidTr="0023545C">
        <w:trPr>
          <w:trHeight w:val="472"/>
        </w:trPr>
        <w:tc>
          <w:tcPr>
            <w:tcW w:w="1838" w:type="dxa"/>
            <w:vAlign w:val="center"/>
          </w:tcPr>
          <w:p w14:paraId="75AD5AD7" w14:textId="59E83E5C" w:rsidR="00096A4E" w:rsidRPr="00724286" w:rsidRDefault="00096A4E" w:rsidP="0023545C">
            <w:pPr>
              <w:rPr>
                <w:rFonts w:cstheme="minorHAnsi"/>
                <w:sz w:val="20"/>
                <w:szCs w:val="20"/>
              </w:rPr>
            </w:pPr>
            <w:r w:rsidRPr="00724286">
              <w:rPr>
                <w:rFonts w:cstheme="minorHAnsi"/>
                <w:sz w:val="20"/>
                <w:szCs w:val="20"/>
              </w:rPr>
              <w:t>Köprü Kurma</w:t>
            </w:r>
          </w:p>
        </w:tc>
        <w:tc>
          <w:tcPr>
            <w:tcW w:w="8000" w:type="dxa"/>
            <w:vAlign w:val="center"/>
          </w:tcPr>
          <w:p w14:paraId="1682F301" w14:textId="14E38C02" w:rsidR="00096A4E" w:rsidRPr="00724286" w:rsidRDefault="00724286" w:rsidP="00724286">
            <w:pPr>
              <w:pStyle w:val="ListeParagraf"/>
              <w:numPr>
                <w:ilvl w:val="0"/>
                <w:numId w:val="10"/>
              </w:numPr>
              <w:rPr>
                <w:rFonts w:cstheme="minorHAnsi"/>
                <w:sz w:val="20"/>
                <w:szCs w:val="20"/>
              </w:rPr>
            </w:pPr>
            <w:r w:rsidRPr="00724286">
              <w:rPr>
                <w:rFonts w:cstheme="minorHAnsi"/>
                <w:sz w:val="20"/>
                <w:szCs w:val="20"/>
              </w:rPr>
              <w:t xml:space="preserve">Öğrencilere </w:t>
            </w:r>
            <w:r w:rsidRPr="00724286">
              <w:rPr>
                <w:rFonts w:cstheme="minorHAnsi"/>
                <w:sz w:val="20"/>
                <w:szCs w:val="20"/>
              </w:rPr>
              <w:t>f</w:t>
            </w:r>
            <w:r w:rsidRPr="00724286">
              <w:rPr>
                <w:rFonts w:cstheme="minorHAnsi"/>
                <w:sz w:val="20"/>
                <w:szCs w:val="20"/>
              </w:rPr>
              <w:t>arklı türdeki eserlere ve bazı temel bedensel hareketlere yönelik becerileri kendi yaşantılarından ve deneyimlerinden yararlanarak ifade etmeleri istenebilir.</w:t>
            </w:r>
          </w:p>
        </w:tc>
      </w:tr>
      <w:tr w:rsidR="00096A4E" w:rsidRPr="00724286" w14:paraId="0B094947" w14:textId="77777777" w:rsidTr="0023545C">
        <w:trPr>
          <w:trHeight w:val="499"/>
        </w:trPr>
        <w:tc>
          <w:tcPr>
            <w:tcW w:w="1838" w:type="dxa"/>
            <w:vAlign w:val="center"/>
          </w:tcPr>
          <w:p w14:paraId="7D76B316" w14:textId="1D42B883" w:rsidR="00096A4E" w:rsidRPr="00724286" w:rsidRDefault="00096A4E" w:rsidP="0023545C">
            <w:pPr>
              <w:rPr>
                <w:rFonts w:cstheme="minorHAnsi"/>
                <w:sz w:val="20"/>
                <w:szCs w:val="20"/>
              </w:rPr>
            </w:pPr>
            <w:r w:rsidRPr="00724286">
              <w:rPr>
                <w:rFonts w:cstheme="minorHAnsi"/>
                <w:sz w:val="20"/>
                <w:szCs w:val="20"/>
              </w:rPr>
              <w:t>Öğrenme-Öğretme Uygulamaları</w:t>
            </w:r>
          </w:p>
        </w:tc>
        <w:tc>
          <w:tcPr>
            <w:tcW w:w="8000" w:type="dxa"/>
            <w:vAlign w:val="center"/>
          </w:tcPr>
          <w:p w14:paraId="4DC1488E" w14:textId="27FF0302" w:rsidR="00631BE5" w:rsidRPr="00724286" w:rsidRDefault="00724286" w:rsidP="00724286">
            <w:pPr>
              <w:pStyle w:val="ListeParagraf"/>
              <w:numPr>
                <w:ilvl w:val="0"/>
                <w:numId w:val="10"/>
              </w:numPr>
              <w:rPr>
                <w:rFonts w:cstheme="minorHAnsi"/>
                <w:sz w:val="20"/>
                <w:szCs w:val="20"/>
              </w:rPr>
            </w:pPr>
            <w:r w:rsidRPr="00724286">
              <w:rPr>
                <w:rFonts w:cstheme="minorHAnsi"/>
                <w:sz w:val="20"/>
                <w:szCs w:val="20"/>
              </w:rPr>
              <w:t>Müzik kültürü temasında öğrenilen müzik eserlerinin ritmik yapısına (tempo) ve anlatımına (coşkulu, hüzünlü vb.) uygun bedensel hareketler öğrenciler tarafından belirlenir. Ardından birkaç deneme yapılarak hareketler pekiştirilir. Hareketleri uygun bir şekilde yapabilmeleri için öğrenciler öğretmen tarafından sözlü olarak cesaretlendirilir (E1.5). Öğrencilerden hareketlere odaklanarak bireysel/grup hâlinde eserin ritmik yapısına ya da anlamına uygun bedensel hareketleri sergilemeleri istenir (KB2.13, E3.2, OB9, SDB2.1, SDB2.2.). Eserlere grup olarak bedensel hareketlerle eşlik ederken öğrencilerin dayanışma içinde olmaları sağlanır (D3.4, D4.1). Bu beceriye yönelik bireysel değerlendirmeler; dereceli puanlama anahtarı, gözlem formu, kontrol listesi gibi araçlardan biriyle yapılabilir.</w:t>
            </w:r>
          </w:p>
        </w:tc>
      </w:tr>
      <w:tr w:rsidR="00096A4E" w:rsidRPr="00724286"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724286" w:rsidRDefault="00096A4E" w:rsidP="0023545C">
            <w:pPr>
              <w:jc w:val="center"/>
              <w:rPr>
                <w:rFonts w:cstheme="minorHAnsi"/>
                <w:b/>
                <w:bCs/>
                <w:sz w:val="20"/>
                <w:szCs w:val="20"/>
              </w:rPr>
            </w:pPr>
            <w:r w:rsidRPr="00724286">
              <w:rPr>
                <w:rFonts w:cstheme="minorHAnsi"/>
                <w:b/>
                <w:bCs/>
                <w:sz w:val="20"/>
                <w:szCs w:val="20"/>
              </w:rPr>
              <w:t>FARKLILAŞTIRMA</w:t>
            </w:r>
          </w:p>
        </w:tc>
      </w:tr>
      <w:tr w:rsidR="00096A4E" w:rsidRPr="00724286" w14:paraId="5A2793DC" w14:textId="77777777" w:rsidTr="0023545C">
        <w:trPr>
          <w:trHeight w:val="499"/>
        </w:trPr>
        <w:tc>
          <w:tcPr>
            <w:tcW w:w="1838" w:type="dxa"/>
            <w:vAlign w:val="center"/>
          </w:tcPr>
          <w:p w14:paraId="6E554CD1" w14:textId="74C18F3E" w:rsidR="00096A4E" w:rsidRPr="00724286" w:rsidRDefault="00096A4E" w:rsidP="0023545C">
            <w:pPr>
              <w:rPr>
                <w:rFonts w:cstheme="minorHAnsi"/>
                <w:sz w:val="20"/>
                <w:szCs w:val="20"/>
              </w:rPr>
            </w:pPr>
            <w:r w:rsidRPr="00724286">
              <w:rPr>
                <w:rFonts w:cstheme="minorHAnsi"/>
                <w:sz w:val="20"/>
                <w:szCs w:val="20"/>
              </w:rPr>
              <w:t>Zenginleştirme</w:t>
            </w:r>
          </w:p>
        </w:tc>
        <w:tc>
          <w:tcPr>
            <w:tcW w:w="8000" w:type="dxa"/>
            <w:vAlign w:val="center"/>
          </w:tcPr>
          <w:p w14:paraId="5970DEFE" w14:textId="58EAC139" w:rsidR="00096A4E" w:rsidRPr="00724286" w:rsidRDefault="00724286" w:rsidP="00724286">
            <w:pPr>
              <w:pStyle w:val="ListeParagraf"/>
              <w:numPr>
                <w:ilvl w:val="0"/>
                <w:numId w:val="10"/>
              </w:numPr>
              <w:rPr>
                <w:rFonts w:cstheme="minorHAnsi"/>
                <w:sz w:val="20"/>
                <w:szCs w:val="20"/>
              </w:rPr>
            </w:pPr>
            <w:r w:rsidRPr="00724286">
              <w:rPr>
                <w:rFonts w:cstheme="minorHAnsi"/>
                <w:sz w:val="20"/>
                <w:szCs w:val="20"/>
              </w:rPr>
              <w:t>Öğrencilere eserlerin ritmik yapılarını ve anlatımlarını uygun bedensel hareketlerle ifade edebilecekleri projeler yaptırılabilir.</w:t>
            </w:r>
          </w:p>
        </w:tc>
      </w:tr>
      <w:tr w:rsidR="00096A4E" w:rsidRPr="00724286" w14:paraId="4A585E4E" w14:textId="77777777" w:rsidTr="0023545C">
        <w:trPr>
          <w:trHeight w:val="499"/>
        </w:trPr>
        <w:tc>
          <w:tcPr>
            <w:tcW w:w="1838" w:type="dxa"/>
            <w:vAlign w:val="center"/>
          </w:tcPr>
          <w:p w14:paraId="3B6033BE" w14:textId="52AE3A95" w:rsidR="00096A4E" w:rsidRPr="00724286" w:rsidRDefault="00096A4E" w:rsidP="0023545C">
            <w:pPr>
              <w:rPr>
                <w:rFonts w:cstheme="minorHAnsi"/>
                <w:sz w:val="20"/>
                <w:szCs w:val="20"/>
              </w:rPr>
            </w:pPr>
            <w:r w:rsidRPr="00724286">
              <w:rPr>
                <w:rFonts w:cstheme="minorHAnsi"/>
                <w:sz w:val="20"/>
                <w:szCs w:val="20"/>
              </w:rPr>
              <w:t>Destekleme</w:t>
            </w:r>
          </w:p>
        </w:tc>
        <w:tc>
          <w:tcPr>
            <w:tcW w:w="8000" w:type="dxa"/>
            <w:vAlign w:val="center"/>
          </w:tcPr>
          <w:p w14:paraId="74ADCB2C" w14:textId="74D6BA95" w:rsidR="00096A4E" w:rsidRPr="00724286" w:rsidRDefault="00724286" w:rsidP="00724286">
            <w:pPr>
              <w:pStyle w:val="ListeParagraf"/>
              <w:numPr>
                <w:ilvl w:val="0"/>
                <w:numId w:val="10"/>
              </w:numPr>
              <w:rPr>
                <w:rFonts w:cstheme="minorHAnsi"/>
                <w:sz w:val="20"/>
                <w:szCs w:val="20"/>
              </w:rPr>
            </w:pPr>
            <w:r w:rsidRPr="00724286">
              <w:rPr>
                <w:rFonts w:cstheme="minorHAnsi"/>
                <w:sz w:val="20"/>
                <w:szCs w:val="20"/>
              </w:rPr>
              <w:t>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096A4E" w:rsidRPr="00724286" w14:paraId="00730696" w14:textId="77777777" w:rsidTr="008E4ED2">
        <w:trPr>
          <w:trHeight w:val="257"/>
        </w:trPr>
        <w:tc>
          <w:tcPr>
            <w:tcW w:w="1838" w:type="dxa"/>
            <w:vAlign w:val="center"/>
          </w:tcPr>
          <w:p w14:paraId="3B26B1F9" w14:textId="30D58F4D" w:rsidR="00597C65" w:rsidRPr="00724286" w:rsidRDefault="00096A4E" w:rsidP="0023545C">
            <w:pPr>
              <w:rPr>
                <w:rFonts w:cstheme="minorHAnsi"/>
                <w:sz w:val="20"/>
                <w:szCs w:val="20"/>
              </w:rPr>
            </w:pPr>
            <w:r w:rsidRPr="00724286">
              <w:rPr>
                <w:rFonts w:cstheme="minorHAnsi"/>
                <w:sz w:val="20"/>
                <w:szCs w:val="20"/>
              </w:rPr>
              <w:t>Öğretmen Yansıtmaları</w:t>
            </w:r>
          </w:p>
        </w:tc>
        <w:tc>
          <w:tcPr>
            <w:tcW w:w="8000" w:type="dxa"/>
            <w:vAlign w:val="center"/>
          </w:tcPr>
          <w:p w14:paraId="56867CEA" w14:textId="77777777" w:rsidR="00096A4E" w:rsidRPr="00724286"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3687F403" w14:textId="77777777" w:rsidR="00CD48E1" w:rsidRDefault="00CD48E1" w:rsidP="001B340D">
      <w:pPr>
        <w:pStyle w:val="AralkYok"/>
      </w:pPr>
    </w:p>
    <w:p w14:paraId="7F78DB9D" w14:textId="77777777" w:rsidR="00CD48E1" w:rsidRDefault="00CD48E1" w:rsidP="00D44085">
      <w:pPr>
        <w:pStyle w:val="AralkYok"/>
      </w:pPr>
    </w:p>
    <w:p w14:paraId="2698960F" w14:textId="0D35C5CD" w:rsidR="008A677E" w:rsidRDefault="008A677E" w:rsidP="00FE34AC">
      <w:pPr>
        <w:pStyle w:val="AralkYok"/>
        <w:ind w:left="7788" w:firstLine="708"/>
      </w:pPr>
      <w:r>
        <w:t xml:space="preserve">  </w:t>
      </w:r>
      <w:r w:rsidR="00724286">
        <w:t>01</w:t>
      </w:r>
      <w:r w:rsidR="00FE34AC">
        <w:t>/0</w:t>
      </w:r>
      <w:r w:rsidR="00724286">
        <w:t>6</w:t>
      </w:r>
      <w:r w:rsidR="00FE34AC">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64CD206E">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765CE514">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3C8AB" w14:textId="77777777" w:rsidR="00BE3B41" w:rsidRDefault="00BE3B41" w:rsidP="00096A4E">
      <w:pPr>
        <w:spacing w:after="0" w:line="240" w:lineRule="auto"/>
      </w:pPr>
      <w:r>
        <w:separator/>
      </w:r>
    </w:p>
  </w:endnote>
  <w:endnote w:type="continuationSeparator" w:id="0">
    <w:p w14:paraId="60621E03" w14:textId="77777777" w:rsidR="00BE3B41" w:rsidRDefault="00BE3B41"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D1CC3" w14:textId="77777777" w:rsidR="00BE3B41" w:rsidRDefault="00BE3B41" w:rsidP="00096A4E">
      <w:pPr>
        <w:spacing w:after="0" w:line="240" w:lineRule="auto"/>
      </w:pPr>
      <w:r>
        <w:separator/>
      </w:r>
    </w:p>
  </w:footnote>
  <w:footnote w:type="continuationSeparator" w:id="0">
    <w:p w14:paraId="68793E56" w14:textId="77777777" w:rsidR="00BE3B41" w:rsidRDefault="00BE3B41"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882AD49" w:rsidR="00096A4E" w:rsidRPr="00096A4E" w:rsidRDefault="00E071EA" w:rsidP="00985D39">
    <w:pPr>
      <w:pStyle w:val="stBilgi"/>
      <w:jc w:val="right"/>
      <w:rPr>
        <w:rFonts w:cstheme="minorHAnsi"/>
        <w:sz w:val="20"/>
        <w:szCs w:val="20"/>
      </w:rPr>
    </w:pPr>
    <w:r>
      <w:rPr>
        <w:rFonts w:cstheme="minorHAnsi"/>
        <w:sz w:val="20"/>
        <w:szCs w:val="20"/>
      </w:rPr>
      <w:t>3</w:t>
    </w:r>
    <w:r w:rsidR="00724286">
      <w:rPr>
        <w:rFonts w:cstheme="minorHAnsi"/>
        <w:sz w:val="20"/>
        <w:szCs w:val="20"/>
      </w:rPr>
      <w:t>4</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7087"/>
    <w:multiLevelType w:val="hybridMultilevel"/>
    <w:tmpl w:val="78249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0B0186"/>
    <w:multiLevelType w:val="hybridMultilevel"/>
    <w:tmpl w:val="5F441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DC517F"/>
    <w:multiLevelType w:val="hybridMultilevel"/>
    <w:tmpl w:val="47027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AC577E"/>
    <w:multiLevelType w:val="hybridMultilevel"/>
    <w:tmpl w:val="4E8A7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3C6B38"/>
    <w:multiLevelType w:val="hybridMultilevel"/>
    <w:tmpl w:val="D1A8D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249223A"/>
    <w:multiLevelType w:val="hybridMultilevel"/>
    <w:tmpl w:val="971E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8"/>
  </w:num>
  <w:num w:numId="2" w16cid:durableId="1156990206">
    <w:abstractNumId w:val="9"/>
  </w:num>
  <w:num w:numId="3" w16cid:durableId="62262986">
    <w:abstractNumId w:val="6"/>
  </w:num>
  <w:num w:numId="4" w16cid:durableId="252471949">
    <w:abstractNumId w:val="5"/>
  </w:num>
  <w:num w:numId="5" w16cid:durableId="1868450663">
    <w:abstractNumId w:val="0"/>
  </w:num>
  <w:num w:numId="6" w16cid:durableId="1110778421">
    <w:abstractNumId w:val="7"/>
  </w:num>
  <w:num w:numId="7" w16cid:durableId="295991358">
    <w:abstractNumId w:val="3"/>
  </w:num>
  <w:num w:numId="8" w16cid:durableId="1388918918">
    <w:abstractNumId w:val="1"/>
  </w:num>
  <w:num w:numId="9" w16cid:durableId="419565763">
    <w:abstractNumId w:val="4"/>
  </w:num>
  <w:num w:numId="10" w16cid:durableId="2039817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0F74"/>
    <w:rsid w:val="00086F9C"/>
    <w:rsid w:val="000945F1"/>
    <w:rsid w:val="00096A4E"/>
    <w:rsid w:val="000B293F"/>
    <w:rsid w:val="000D19D6"/>
    <w:rsid w:val="0019183D"/>
    <w:rsid w:val="001B340D"/>
    <w:rsid w:val="0023545C"/>
    <w:rsid w:val="0028261F"/>
    <w:rsid w:val="002D1FE9"/>
    <w:rsid w:val="002E4371"/>
    <w:rsid w:val="0032616B"/>
    <w:rsid w:val="00326EA3"/>
    <w:rsid w:val="00353491"/>
    <w:rsid w:val="003A2C36"/>
    <w:rsid w:val="003D79A1"/>
    <w:rsid w:val="003F306B"/>
    <w:rsid w:val="003F5231"/>
    <w:rsid w:val="00421C3A"/>
    <w:rsid w:val="0047305E"/>
    <w:rsid w:val="004E14AB"/>
    <w:rsid w:val="004E496A"/>
    <w:rsid w:val="004F1549"/>
    <w:rsid w:val="00571CFA"/>
    <w:rsid w:val="00597C65"/>
    <w:rsid w:val="005C164E"/>
    <w:rsid w:val="00631BE5"/>
    <w:rsid w:val="006412C1"/>
    <w:rsid w:val="006B3169"/>
    <w:rsid w:val="006C4518"/>
    <w:rsid w:val="006E70D4"/>
    <w:rsid w:val="007015DC"/>
    <w:rsid w:val="00715AA5"/>
    <w:rsid w:val="00724286"/>
    <w:rsid w:val="00746C5C"/>
    <w:rsid w:val="007567CF"/>
    <w:rsid w:val="00777449"/>
    <w:rsid w:val="007B5E23"/>
    <w:rsid w:val="007B6F3D"/>
    <w:rsid w:val="00851C5E"/>
    <w:rsid w:val="0086006C"/>
    <w:rsid w:val="008A677E"/>
    <w:rsid w:val="008C1721"/>
    <w:rsid w:val="008E4ED2"/>
    <w:rsid w:val="008F7895"/>
    <w:rsid w:val="00933C38"/>
    <w:rsid w:val="009763E0"/>
    <w:rsid w:val="00977467"/>
    <w:rsid w:val="00985D39"/>
    <w:rsid w:val="009C656A"/>
    <w:rsid w:val="009E39CB"/>
    <w:rsid w:val="009F560C"/>
    <w:rsid w:val="00A20569"/>
    <w:rsid w:val="00A4783D"/>
    <w:rsid w:val="00A9056D"/>
    <w:rsid w:val="00A906F9"/>
    <w:rsid w:val="00A94212"/>
    <w:rsid w:val="00AA05B3"/>
    <w:rsid w:val="00AE40FB"/>
    <w:rsid w:val="00AE6349"/>
    <w:rsid w:val="00B22A84"/>
    <w:rsid w:val="00B64C22"/>
    <w:rsid w:val="00B73CFC"/>
    <w:rsid w:val="00B7424E"/>
    <w:rsid w:val="00B77845"/>
    <w:rsid w:val="00B95599"/>
    <w:rsid w:val="00BC7EFC"/>
    <w:rsid w:val="00BE3B41"/>
    <w:rsid w:val="00C01B1D"/>
    <w:rsid w:val="00C25CAA"/>
    <w:rsid w:val="00C66155"/>
    <w:rsid w:val="00C66A0C"/>
    <w:rsid w:val="00C823A4"/>
    <w:rsid w:val="00CA11F8"/>
    <w:rsid w:val="00CB42E8"/>
    <w:rsid w:val="00CD48E1"/>
    <w:rsid w:val="00D1230C"/>
    <w:rsid w:val="00D44085"/>
    <w:rsid w:val="00DE7909"/>
    <w:rsid w:val="00E0357B"/>
    <w:rsid w:val="00E071EA"/>
    <w:rsid w:val="00E45BE1"/>
    <w:rsid w:val="00E73CE9"/>
    <w:rsid w:val="00EA3B15"/>
    <w:rsid w:val="00EC501C"/>
    <w:rsid w:val="00F261F7"/>
    <w:rsid w:val="00F353F7"/>
    <w:rsid w:val="00F51625"/>
    <w:rsid w:val="00F52D25"/>
    <w:rsid w:val="00F73185"/>
    <w:rsid w:val="00F85E63"/>
    <w:rsid w:val="00FE3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086F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8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20312">
      <w:bodyDiv w:val="1"/>
      <w:marLeft w:val="0"/>
      <w:marRight w:val="0"/>
      <w:marTop w:val="0"/>
      <w:marBottom w:val="0"/>
      <w:divBdr>
        <w:top w:val="none" w:sz="0" w:space="0" w:color="auto"/>
        <w:left w:val="none" w:sz="0" w:space="0" w:color="auto"/>
        <w:bottom w:val="none" w:sz="0" w:space="0" w:color="auto"/>
        <w:right w:val="none" w:sz="0" w:space="0" w:color="auto"/>
      </w:divBdr>
    </w:div>
    <w:div w:id="465008752">
      <w:bodyDiv w:val="1"/>
      <w:marLeft w:val="0"/>
      <w:marRight w:val="0"/>
      <w:marTop w:val="0"/>
      <w:marBottom w:val="0"/>
      <w:divBdr>
        <w:top w:val="none" w:sz="0" w:space="0" w:color="auto"/>
        <w:left w:val="none" w:sz="0" w:space="0" w:color="auto"/>
        <w:bottom w:val="none" w:sz="0" w:space="0" w:color="auto"/>
        <w:right w:val="none" w:sz="0" w:space="0" w:color="auto"/>
      </w:divBdr>
    </w:div>
    <w:div w:id="591594246">
      <w:bodyDiv w:val="1"/>
      <w:marLeft w:val="0"/>
      <w:marRight w:val="0"/>
      <w:marTop w:val="0"/>
      <w:marBottom w:val="0"/>
      <w:divBdr>
        <w:top w:val="none" w:sz="0" w:space="0" w:color="auto"/>
        <w:left w:val="none" w:sz="0" w:space="0" w:color="auto"/>
        <w:bottom w:val="none" w:sz="0" w:space="0" w:color="auto"/>
        <w:right w:val="none" w:sz="0" w:space="0" w:color="auto"/>
      </w:divBdr>
    </w:div>
    <w:div w:id="837814053">
      <w:bodyDiv w:val="1"/>
      <w:marLeft w:val="0"/>
      <w:marRight w:val="0"/>
      <w:marTop w:val="0"/>
      <w:marBottom w:val="0"/>
      <w:divBdr>
        <w:top w:val="none" w:sz="0" w:space="0" w:color="auto"/>
        <w:left w:val="none" w:sz="0" w:space="0" w:color="auto"/>
        <w:bottom w:val="none" w:sz="0" w:space="0" w:color="auto"/>
        <w:right w:val="none" w:sz="0" w:space="0" w:color="auto"/>
      </w:divBdr>
    </w:div>
    <w:div w:id="1237210480">
      <w:bodyDiv w:val="1"/>
      <w:marLeft w:val="0"/>
      <w:marRight w:val="0"/>
      <w:marTop w:val="0"/>
      <w:marBottom w:val="0"/>
      <w:divBdr>
        <w:top w:val="none" w:sz="0" w:space="0" w:color="auto"/>
        <w:left w:val="none" w:sz="0" w:space="0" w:color="auto"/>
        <w:bottom w:val="none" w:sz="0" w:space="0" w:color="auto"/>
        <w:right w:val="none" w:sz="0" w:space="0" w:color="auto"/>
      </w:divBdr>
    </w:div>
    <w:div w:id="1373965792">
      <w:bodyDiv w:val="1"/>
      <w:marLeft w:val="0"/>
      <w:marRight w:val="0"/>
      <w:marTop w:val="0"/>
      <w:marBottom w:val="0"/>
      <w:divBdr>
        <w:top w:val="none" w:sz="0" w:space="0" w:color="auto"/>
        <w:left w:val="none" w:sz="0" w:space="0" w:color="auto"/>
        <w:bottom w:val="none" w:sz="0" w:space="0" w:color="auto"/>
        <w:right w:val="none" w:sz="0" w:space="0" w:color="auto"/>
      </w:divBdr>
    </w:div>
    <w:div w:id="1504392112">
      <w:bodyDiv w:val="1"/>
      <w:marLeft w:val="0"/>
      <w:marRight w:val="0"/>
      <w:marTop w:val="0"/>
      <w:marBottom w:val="0"/>
      <w:divBdr>
        <w:top w:val="none" w:sz="0" w:space="0" w:color="auto"/>
        <w:left w:val="none" w:sz="0" w:space="0" w:color="auto"/>
        <w:bottom w:val="none" w:sz="0" w:space="0" w:color="auto"/>
        <w:right w:val="none" w:sz="0" w:space="0" w:color="auto"/>
      </w:divBdr>
    </w:div>
    <w:div w:id="1513226451">
      <w:bodyDiv w:val="1"/>
      <w:marLeft w:val="0"/>
      <w:marRight w:val="0"/>
      <w:marTop w:val="0"/>
      <w:marBottom w:val="0"/>
      <w:divBdr>
        <w:top w:val="none" w:sz="0" w:space="0" w:color="auto"/>
        <w:left w:val="none" w:sz="0" w:space="0" w:color="auto"/>
        <w:bottom w:val="none" w:sz="0" w:space="0" w:color="auto"/>
        <w:right w:val="none" w:sz="0" w:space="0" w:color="auto"/>
      </w:divBdr>
    </w:div>
    <w:div w:id="20282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488</Words>
  <Characters>2784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2026-05-31T20:32:00Z</dcterms:created>
  <dcterms:modified xsi:type="dcterms:W3CDTF">2026-05-31T20:32:00Z</dcterms:modified>
</cp:coreProperties>
</file>