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484C64BA" w:rsidR="00096A4E" w:rsidRPr="00985D39" w:rsidRDefault="00DD1491" w:rsidP="0023545C">
            <w:r>
              <w:t>HAYAT VE SANAT</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44F961A" w:rsidR="00571CFA" w:rsidRPr="00DD1491" w:rsidRDefault="00DD1491" w:rsidP="00DD1491">
            <w:r w:rsidRPr="00DD1491">
              <w:t>SAB1. Sanatsal Algılama, SAB4. Sanatsal Üretim Yapma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032FC15D" w:rsidR="00096A4E" w:rsidRPr="00DD1491" w:rsidRDefault="00DD1491" w:rsidP="00DD1491">
            <w:r w:rsidRPr="00DD1491">
              <w:t xml:space="preserve">E2.5. </w:t>
            </w:r>
            <w:proofErr w:type="spellStart"/>
            <w:r w:rsidRPr="00DD1491">
              <w:t>Oyunseverlik</w:t>
            </w:r>
            <w:proofErr w:type="spellEnd"/>
            <w:r w:rsidRPr="00DD1491">
              <w:t>, E3.3. Yaratıcılık, E3.5. Açık Fikirlilik, E3.8. Soru Sorma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1F9CE44B" w:rsidR="00096A4E" w:rsidRPr="00DD1491" w:rsidRDefault="00DD1491" w:rsidP="00DD1491">
            <w:r w:rsidRPr="00DD1491">
              <w:t>SDB1.1. Kendini Tanıma (Öz Farkındalık), SDB1.2. Kendini Düzenleme (Öz Düzenleme), SDB2.2. İş Birliği, SDB3.2. Esneklik</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E973EAB" w:rsidR="00096A4E" w:rsidRPr="00DD1491" w:rsidRDefault="00DD1491" w:rsidP="00DD1491">
            <w:r w:rsidRPr="00DD1491">
              <w:t>D7. Estetik, D14. Saygı, D16. Sorumluluk, D17. Tasarruf, D18. Temizlik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5BDDE3A4" w:rsidR="00096A4E" w:rsidRPr="00DD1491" w:rsidRDefault="00DD1491" w:rsidP="00DD1491">
            <w:r w:rsidRPr="00DD1491">
              <w:t>OB2. Dijital Okuryazarlık, OB4. Görsel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22C872D5" w:rsidR="00096A4E" w:rsidRPr="00DD1491" w:rsidRDefault="00DD1491" w:rsidP="00DD1491">
            <w:r w:rsidRPr="00DD1491">
              <w:t>Hayat Bilgisi, Matematik</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45A88006" w:rsidR="00353491" w:rsidRPr="00DD1491" w:rsidRDefault="00DD1491" w:rsidP="00DD1491">
            <w:r w:rsidRPr="00DD1491">
              <w:t>KB2.2. Gözlemleme, KB2.10. Çıkarım Yapma, KB2.20. Sentezleme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68A74591" w14:textId="0A0271A0" w:rsidR="00353491" w:rsidRPr="00F76550" w:rsidRDefault="00F76550" w:rsidP="00F76550">
            <w:r w:rsidRPr="00F76550">
              <w:t>GS.2.1.2. Renk ve biçim ilişkisini kurarak insan ve çevre bağlamındaki düşüncelerine yönelik sanatsal üretim yapabilme</w:t>
            </w:r>
            <w:r w:rsidRPr="00F76550">
              <w:br/>
              <w:t>a) Renk ve biçim ilişkisini kurarak hayal ettiği çevreye ilişkin düşüncelerini yansıtan</w:t>
            </w:r>
            <w:r w:rsidRPr="00F76550">
              <w:br/>
              <w:t>kompozisyon tasarlar.</w:t>
            </w:r>
            <w:r w:rsidRPr="00F76550">
              <w:br/>
              <w:t>b) Renk ve biçim ilişkisini kurarak hayal ettiği çevreye ilişkin düşüncelerini yansıtan kompozisyon oluşturur.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450E558" w:rsidR="00096A4E" w:rsidRPr="00F76550" w:rsidRDefault="00F76550" w:rsidP="00F76550">
            <w:r w:rsidRPr="00F76550">
              <w:t>Doğadaki Renk ve Biçim İlişkisi</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BE5EA5B" w:rsidR="00096A4E" w:rsidRPr="00DD1491" w:rsidRDefault="00DD1491" w:rsidP="00DD1491">
            <w:r w:rsidRPr="00DD1491">
              <w:t>ana renk, ara renk, biçim tekrarı, renk çemberi, renk tekrarı, renk ve biçim ilişkisi, selofan kâğıt</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1901612A" w:rsidR="00353491" w:rsidRPr="00DD1491" w:rsidRDefault="00DD1491" w:rsidP="00DD1491">
            <w:r w:rsidRPr="00DD1491">
              <w:t>Öğrenme çıktıları gözlem formu, kontrol listesi, öz değerlendirme formu ve akran değerlendirme formu kullanılarak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5C3AA735" w:rsidR="00096A4E" w:rsidRPr="00DD1491" w:rsidRDefault="00DD1491" w:rsidP="00DD1491">
            <w:r w:rsidRPr="00DD1491">
              <w:t>Öğrencilerin çevresindeki nesnelerin renk ve şekillerindeki benzerlikleri ve farklılıkları algılayabildikleri, doğada tekrarlayan unsurları fark edebildikleri 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7F7D1EF0" w:rsidR="00985D39" w:rsidRPr="00F76550" w:rsidRDefault="00DD1491" w:rsidP="00F76550">
            <w:r w:rsidRPr="00F76550">
              <w:t>Öğrencilerin çevrelerindeki nesnelerin renk ve şekillerindeki benzerlikler ile farklılıkları algılamalarına ve bu ögelerin doğadaki tekrarlarına yönelik farkındalık düzeylerini belirlemek amacıyla aşağıdakilere benzer sorular yönlendirilir:</w:t>
            </w:r>
            <w:r w:rsidRPr="00F76550">
              <w:br/>
            </w:r>
            <w:r w:rsidR="00F76550" w:rsidRPr="00F76550">
              <w:t>• Çevrenizde gördüğünüz yaprak, çiçek, taş gibi doğal nesnelerde şekil veya renk tekrarları var mı?</w:t>
            </w:r>
            <w:r w:rsidR="00F76550" w:rsidRPr="00F76550">
              <w:br/>
              <w:t>• Hangi nesnelerde tekrarlar görüyorsunuz?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0D5C76BC" w:rsidR="00096A4E" w:rsidRPr="00F76550" w:rsidRDefault="00DD1491" w:rsidP="00F76550">
            <w:r w:rsidRPr="00F76550">
              <w:t>Öğrencilere çevresindeki renk ve biçim ilişkilerini keşfetmeleri için aşağıdakilere benzer sorular sorulur:</w:t>
            </w:r>
            <w:r w:rsidRPr="00F76550">
              <w:br/>
            </w:r>
            <w:r w:rsidR="00F76550" w:rsidRPr="00F76550">
              <w:t>• Hangi doğal nesnelerde renk tekrarlarını görüyorsunuz?</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7D281868" w:rsidR="0023545C" w:rsidRPr="00F76550" w:rsidRDefault="00F76550" w:rsidP="00F76550">
            <w:r w:rsidRPr="00F76550">
              <w:t>Öğrencilerden renk ve biçim ilişkisini kurarak insan ve çevre bağlamındaki düşüncelerine yönelik sanatsal üretim yapabilmeleri beklenir. Renk ve biçim ilişkisini kurarak hayal ettiği çevreye ilişkin düşüncelerini yansıtan kompozisyon tasarlamaları için (a) metafor tekniği kullanılarak çevreyle ilgili özgün fikirler üretmeleri sağlanır (</w:t>
            </w:r>
            <w:hyperlink r:id="rId7" w:history="1">
              <w:r w:rsidRPr="00F76550">
                <w:rPr>
                  <w:rStyle w:val="Kpr"/>
                </w:rPr>
                <w:t>E3.3</w:t>
              </w:r>
            </w:hyperlink>
            <w:r w:rsidRPr="00F76550">
              <w:t>). Öğrencilerden gruplara ayrılarak çevreyi bir metaforla ifade eden tasarım yapmaları istenir. Her gruptan hayal ettikleri çevreyi belirledikleri metafor üzerinden anlatmaları beklenir. Bu amaçla öğrencilerin hoşlandıkları bir mekânı daha güzel hâle getirmek için o mekâna eklemek istedikleri unsurlar hakkında fikir yürütmeleri sağlanır (</w:t>
            </w:r>
            <w:hyperlink r:id="rId8" w:history="1">
              <w:r w:rsidRPr="00F76550">
                <w:rPr>
                  <w:rStyle w:val="Kpr"/>
                </w:rPr>
                <w:t>SDB3.2</w:t>
              </w:r>
            </w:hyperlink>
            <w:r w:rsidRPr="00F76550">
              <w:t xml:space="preserve">). Binalar, parklar, yollar, daha mutlu ve yaşanılır bir çevrede bulunması gerektiğine inandıkları unsurları belirlemeleri istenir. İnsanlar, hayvanlar ve bitkiler arasındaki ilişkileri yansıtan metaforlar üreterek bunları açıklamaları sağlanır. Metaforları renk ve biçim ilişkileriyle zihinlerinde görselleştirmeleri ve grup kararıyla tasarımlarını yapmaları beklenir. Renk ve biçim ilişkisini kurarak hayal ettiği çevreye ilişkin düşüncelerini yansıtan kompozisyon oluşturmaları için (b) her gruptan tasarımlarını özgün bakış açısıyla sanatsal ürüne dönüştürmesi beklenir. Yağlı pastel </w:t>
            </w:r>
            <w:r w:rsidRPr="00F76550">
              <w:lastRenderedPageBreak/>
              <w:t>boya, kolaj ve baskı tekniklerinin yanı sıra temel malzeme olarak tanıtılır. Malzeme seçimlerinin, grupların ortak tercihleri doğrultusunda yapılması sağlanır (</w:t>
            </w:r>
            <w:hyperlink r:id="rId9" w:history="1">
              <w:r w:rsidRPr="00F76550">
                <w:rPr>
                  <w:rStyle w:val="Kpr"/>
                </w:rPr>
                <w:t>D16.1</w:t>
              </w:r>
            </w:hyperlink>
            <w:r w:rsidRPr="00F76550">
              <w:t xml:space="preserve">, </w:t>
            </w:r>
            <w:hyperlink r:id="rId10" w:history="1">
              <w:r w:rsidRPr="00F76550">
                <w:rPr>
                  <w:rStyle w:val="Kpr"/>
                </w:rPr>
                <w:t>SDB1.2</w:t>
              </w:r>
            </w:hyperlink>
            <w:r w:rsidRPr="00F76550">
              <w:t xml:space="preserve">, </w:t>
            </w:r>
            <w:hyperlink r:id="rId11" w:history="1">
              <w:r w:rsidRPr="00F76550">
                <w:rPr>
                  <w:rStyle w:val="Kpr"/>
                </w:rPr>
                <w:t>SDB2.2</w:t>
              </w:r>
            </w:hyperlink>
            <w:r w:rsidRPr="00F76550">
              <w:t>). Öğrencilerin tüm malzemeleri ve teknikleri bir arada kullanmalarına imkân verilir. Boyaların kullanım şekli ve uygulama teknikleri gösterilir. Baskının bir yüzeye biçim veya desen aktarma yöntemi olduğu açıklanır. Öğrencilerin yaprak, sünger, ağaç dalları gibi doğal ve yapay malzemelerle parmak boyası veya sulu boya kullanarak baskı tekniklerini deneyimlemeleri sağlanır (</w:t>
            </w:r>
            <w:hyperlink r:id="rId12" w:history="1">
              <w:r w:rsidRPr="00F76550">
                <w:rPr>
                  <w:rStyle w:val="Kpr"/>
                </w:rPr>
                <w:t>OB9</w:t>
              </w:r>
            </w:hyperlink>
            <w:r w:rsidRPr="00F76550">
              <w:t>). Yüzeye aktardıkları malzemeleri, hayallerini yansıtan yaratıcı nesnelere dönüştürmeleri beklenir (</w:t>
            </w:r>
            <w:hyperlink r:id="rId13" w:history="1">
              <w:r w:rsidRPr="00F76550">
                <w:rPr>
                  <w:rStyle w:val="Kpr"/>
                </w:rPr>
                <w:t>KB2.20</w:t>
              </w:r>
            </w:hyperlink>
            <w:r w:rsidRPr="00F76550">
              <w:t>). Örneğin renkli yaprakları ardışık şekilde yapıştırarak hayalî bir balık yapmaları veya bir düğmeye anten ekleyerek düğmeyi kelebeğe dönüştürmeleri önerilir (</w:t>
            </w:r>
            <w:hyperlink r:id="rId14" w:history="1">
              <w:r w:rsidRPr="00F76550">
                <w:rPr>
                  <w:rStyle w:val="Kpr"/>
                </w:rPr>
                <w:t>SDB3.2</w:t>
              </w:r>
            </w:hyperlink>
            <w:r w:rsidRPr="00F76550">
              <w:t xml:space="preserve">, </w:t>
            </w:r>
            <w:hyperlink r:id="rId15" w:history="1">
              <w:r w:rsidRPr="00F76550">
                <w:rPr>
                  <w:rStyle w:val="Kpr"/>
                </w:rPr>
                <w:t>E3.3</w:t>
              </w:r>
            </w:hyperlink>
            <w:r w:rsidRPr="00F76550">
              <w:t>). Öğrencilerden çalışmalarda seçtikleri renkleri ve biçimleri birden fazla yerde tekrarlamaları istenir. Tekrar eden renk ve biçimlerin çalışmaya kattığı hareket üzerine düşünmeleri sağlanır. Renk ve kompozisyon tasarımlarına yönelik geri bildirim verilerek öğrencilerin gelişimleri desteklenir. Malzemelerini özenli ve tasarruflu kullanmaları, grup arkadaşlarıyla karşılık beklemeden yardımlaşmaları sağlanır (</w:t>
            </w:r>
            <w:hyperlink r:id="rId16" w:history="1">
              <w:r w:rsidRPr="00F76550">
                <w:rPr>
                  <w:rStyle w:val="Kpr"/>
                </w:rPr>
                <w:t>D17.3</w:t>
              </w:r>
            </w:hyperlink>
            <w:r w:rsidRPr="00F76550">
              <w:t>). Çalışmalar tamamlandığında her gruptan tasarımlarını açıklaması, süreç boyunca aldıkları estetik kararları paylaşması beklenir (</w:t>
            </w:r>
            <w:hyperlink r:id="rId17" w:history="1">
              <w:r w:rsidRPr="00F76550">
                <w:rPr>
                  <w:rStyle w:val="Kpr"/>
                </w:rPr>
                <w:t>SAB2.1</w:t>
              </w:r>
            </w:hyperlink>
            <w:r w:rsidRPr="00F76550">
              <w:t xml:space="preserve">, </w:t>
            </w:r>
            <w:hyperlink r:id="rId18" w:history="1">
              <w:r w:rsidRPr="00F76550">
                <w:rPr>
                  <w:rStyle w:val="Kpr"/>
                </w:rPr>
                <w:t>OB9</w:t>
              </w:r>
            </w:hyperlink>
            <w:r w:rsidRPr="00F76550">
              <w:t>). Çalışma ortamını iş birliğiyle temizlemeleri ve düzenli bir ortamın üretkenliği arttırdığını fark etmeleri sağlanır (</w:t>
            </w:r>
            <w:hyperlink r:id="rId19" w:history="1">
              <w:r w:rsidRPr="00F76550">
                <w:rPr>
                  <w:rStyle w:val="Kpr"/>
                </w:rPr>
                <w:t>SDB2.2</w:t>
              </w:r>
            </w:hyperlink>
            <w:r w:rsidRPr="00F76550">
              <w:t xml:space="preserve">, </w:t>
            </w:r>
            <w:hyperlink r:id="rId20" w:history="1">
              <w:r w:rsidRPr="00F76550">
                <w:rPr>
                  <w:rStyle w:val="Kpr"/>
                </w:rPr>
                <w:t>D18.2</w:t>
              </w:r>
            </w:hyperlink>
            <w:r w:rsidRPr="00F76550">
              <w:t>). Tamamlanan sanatsal ürünler dijital veya fiziksel ortamda sergilenir.</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3B8A59F4" w:rsidR="00096A4E" w:rsidRPr="00DD1491" w:rsidRDefault="00DD1491" w:rsidP="00DD1491">
            <w:r w:rsidRPr="00DD1491">
              <w:t>Öğrencilerden doğal ve sürdürülebilir bir çevreyi simgeleyen renkleri kullanarak poster veya bilgi görseli hazırlamaları, doğal ve yapay nesnelerle ana ve ara renklerin yer aldığı renk çemberi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2F10B0A1" w:rsidR="00096A4E" w:rsidRPr="00DD1491" w:rsidRDefault="00DD1491" w:rsidP="00DD1491">
            <w:r w:rsidRPr="00DD1491">
              <w:t>Öğrencilere ana ve ara renk kartları verilerek bunları doğru renklerle eşleştirmeleri, parmak boyası ile renk karışımlarını deneyimlemeleri, bu renkleri kullanarak resim veya kolaj yapmaları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42171FD5"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F76550">
        <w:t>2</w:t>
      </w:r>
      <w:r w:rsidR="00C82D3A">
        <w:t>8</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21"/>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02B5C" w14:textId="77777777" w:rsidR="006C50E9" w:rsidRDefault="006C50E9" w:rsidP="00096A4E">
      <w:pPr>
        <w:spacing w:after="0" w:line="240" w:lineRule="auto"/>
      </w:pPr>
      <w:r>
        <w:separator/>
      </w:r>
    </w:p>
  </w:endnote>
  <w:endnote w:type="continuationSeparator" w:id="0">
    <w:p w14:paraId="2D5A5985" w14:textId="77777777" w:rsidR="006C50E9" w:rsidRDefault="006C50E9"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684BF" w14:textId="77777777" w:rsidR="006C50E9" w:rsidRDefault="006C50E9" w:rsidP="00096A4E">
      <w:pPr>
        <w:spacing w:after="0" w:line="240" w:lineRule="auto"/>
      </w:pPr>
      <w:r>
        <w:separator/>
      </w:r>
    </w:p>
  </w:footnote>
  <w:footnote w:type="continuationSeparator" w:id="0">
    <w:p w14:paraId="3A94DEA5" w14:textId="77777777" w:rsidR="006C50E9" w:rsidRDefault="006C50E9"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ADFD015" w:rsidR="00096A4E" w:rsidRPr="00096A4E" w:rsidRDefault="00C82D3A" w:rsidP="00985D39">
    <w:pPr>
      <w:pStyle w:val="stBilgi"/>
      <w:jc w:val="right"/>
      <w:rPr>
        <w:rFonts w:cstheme="minorHAnsi"/>
        <w:sz w:val="20"/>
        <w:szCs w:val="20"/>
      </w:rPr>
    </w:pPr>
    <w:r>
      <w:rPr>
        <w:rFonts w:cstheme="minorHAnsi"/>
        <w:sz w:val="20"/>
        <w:szCs w:val="20"/>
      </w:rPr>
      <w:t>3</w:t>
    </w:r>
    <w:r w:rsidR="00096A4E" w:rsidRPr="00096A4E">
      <w:rPr>
        <w:rFonts w:cstheme="minorHAnsi"/>
        <w:sz w:val="20"/>
        <w:szCs w:val="20"/>
      </w:rPr>
      <w:t>. HAFTA</w:t>
    </w:r>
  </w:p>
  <w:p w14:paraId="356F0B35" w14:textId="0073A28A" w:rsidR="00096A4E" w:rsidRDefault="0023545C" w:rsidP="0023545C">
    <w:pPr>
      <w:pStyle w:val="stBilgi"/>
      <w:jc w:val="center"/>
    </w:pPr>
    <w:r>
      <w:t xml:space="preserve">2/C SINIFI </w:t>
    </w:r>
    <w:r w:rsidR="00DD1491">
      <w:t>GÖRSEL SANATLAR</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71CFA"/>
    <w:rsid w:val="00597C65"/>
    <w:rsid w:val="005D0F7A"/>
    <w:rsid w:val="005F3133"/>
    <w:rsid w:val="006B3169"/>
    <w:rsid w:val="006C50E9"/>
    <w:rsid w:val="007B6F3D"/>
    <w:rsid w:val="008951A5"/>
    <w:rsid w:val="008952CA"/>
    <w:rsid w:val="008A677E"/>
    <w:rsid w:val="008D7638"/>
    <w:rsid w:val="008F7895"/>
    <w:rsid w:val="0095588B"/>
    <w:rsid w:val="00985D39"/>
    <w:rsid w:val="009E39CB"/>
    <w:rsid w:val="00A4783D"/>
    <w:rsid w:val="00A9056D"/>
    <w:rsid w:val="00B73CFC"/>
    <w:rsid w:val="00BC7EFC"/>
    <w:rsid w:val="00C823A4"/>
    <w:rsid w:val="00C82D3A"/>
    <w:rsid w:val="00DA617B"/>
    <w:rsid w:val="00DD1491"/>
    <w:rsid w:val="00F52D25"/>
    <w:rsid w:val="00F765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9?kod=SDB3.2" TargetMode="External"/><Relationship Id="rId13" Type="http://schemas.openxmlformats.org/officeDocument/2006/relationships/hyperlink" Target="https://tymm.meb.gov.tr/gorsel-sanatlar-dersi-temel-egitim/unite/829?kod=KB2.20" TargetMode="External"/><Relationship Id="rId18" Type="http://schemas.openxmlformats.org/officeDocument/2006/relationships/hyperlink" Target="https://tymm.meb.gov.tr/gorsel-sanatlar-dersi-temel-egitim/unite/829?kod=OB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tymm.meb.gov.tr/gorsel-sanatlar-dersi-temel-egitim/unite/829?kod=E3.3" TargetMode="External"/><Relationship Id="rId12" Type="http://schemas.openxmlformats.org/officeDocument/2006/relationships/hyperlink" Target="https://tymm.meb.gov.tr/gorsel-sanatlar-dersi-temel-egitim/unite/829?kod=OB9" TargetMode="External"/><Relationship Id="rId17" Type="http://schemas.openxmlformats.org/officeDocument/2006/relationships/hyperlink" Target="https://tymm.meb.gov.tr/gorsel-sanatlar-dersi-temel-egitim/unite/829?kod=SAB2.1" TargetMode="External"/><Relationship Id="rId2" Type="http://schemas.openxmlformats.org/officeDocument/2006/relationships/styles" Target="styles.xml"/><Relationship Id="rId16" Type="http://schemas.openxmlformats.org/officeDocument/2006/relationships/hyperlink" Target="https://tymm.meb.gov.tr/gorsel-sanatlar-dersi-temel-egitim/unite/829?kod=D17.3" TargetMode="External"/><Relationship Id="rId20" Type="http://schemas.openxmlformats.org/officeDocument/2006/relationships/hyperlink" Target="https://tymm.meb.gov.tr/gorsel-sanatlar-dersi-temel-egitim/unite/829?kod=D1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9?kod=SDB2.2" TargetMode="External"/><Relationship Id="rId5" Type="http://schemas.openxmlformats.org/officeDocument/2006/relationships/footnotes" Target="footnotes.xml"/><Relationship Id="rId15" Type="http://schemas.openxmlformats.org/officeDocument/2006/relationships/hyperlink" Target="https://tymm.meb.gov.tr/gorsel-sanatlar-dersi-temel-egitim/unite/829?kod=E3.3" TargetMode="External"/><Relationship Id="rId23" Type="http://schemas.openxmlformats.org/officeDocument/2006/relationships/theme" Target="theme/theme1.xml"/><Relationship Id="rId10" Type="http://schemas.openxmlformats.org/officeDocument/2006/relationships/hyperlink" Target="https://tymm.meb.gov.tr/gorsel-sanatlar-dersi-temel-egitim/unite/829?kod=SDB1.2" TargetMode="External"/><Relationship Id="rId19" Type="http://schemas.openxmlformats.org/officeDocument/2006/relationships/hyperlink" Target="https://tymm.meb.gov.tr/gorsel-sanatlar-dersi-temel-egitim/unite/829?kod=SDB2.2"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9?kod=D16.1" TargetMode="External"/><Relationship Id="rId14" Type="http://schemas.openxmlformats.org/officeDocument/2006/relationships/hyperlink" Target="https://tymm.meb.gov.tr/gorsel-sanatlar-dersi-temel-egitim/unite/829?kod=SDB3.2"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1064</Words>
  <Characters>6067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2026-09-26T21:30:00Z</dcterms:created>
  <dcterms:modified xsi:type="dcterms:W3CDTF">2026-09-26T21:30:00Z</dcterms:modified>
</cp:coreProperties>
</file>