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AA05B3" w14:paraId="54E1571A" w14:textId="77777777" w:rsidTr="0023545C">
        <w:trPr>
          <w:trHeight w:val="274"/>
        </w:trPr>
        <w:tc>
          <w:tcPr>
            <w:tcW w:w="1838" w:type="dxa"/>
            <w:vAlign w:val="center"/>
          </w:tcPr>
          <w:p w14:paraId="172F5A62" w14:textId="1CDD7A9C" w:rsidR="00096A4E" w:rsidRPr="00AA05B3" w:rsidRDefault="00353491" w:rsidP="0023545C">
            <w:pPr>
              <w:rPr>
                <w:rFonts w:cstheme="minorHAnsi"/>
              </w:rPr>
            </w:pPr>
            <w:r w:rsidRPr="00AA05B3">
              <w:rPr>
                <w:rFonts w:cstheme="minorHAnsi"/>
              </w:rPr>
              <w:t>Öğrenme Alanı</w:t>
            </w:r>
          </w:p>
        </w:tc>
        <w:tc>
          <w:tcPr>
            <w:tcW w:w="8000" w:type="dxa"/>
            <w:vAlign w:val="center"/>
          </w:tcPr>
          <w:p w14:paraId="0EAB18C1" w14:textId="5E2A35E4" w:rsidR="00096A4E" w:rsidRPr="00AA05B3" w:rsidRDefault="000B78DD" w:rsidP="0023545C">
            <w:pPr>
              <w:rPr>
                <w:rFonts w:cstheme="minorHAnsi"/>
              </w:rPr>
            </w:pPr>
            <w:r>
              <w:rPr>
                <w:rFonts w:cstheme="minorHAnsi"/>
              </w:rPr>
              <w:t>HAYAT VE SANAT</w:t>
            </w:r>
          </w:p>
        </w:tc>
      </w:tr>
      <w:tr w:rsidR="00096A4E" w:rsidRPr="00AA05B3" w14:paraId="7B05704B" w14:textId="77777777" w:rsidTr="0023545C">
        <w:trPr>
          <w:trHeight w:val="268"/>
        </w:trPr>
        <w:tc>
          <w:tcPr>
            <w:tcW w:w="1838" w:type="dxa"/>
            <w:vAlign w:val="center"/>
          </w:tcPr>
          <w:p w14:paraId="63D75E5E" w14:textId="4B86F7DE" w:rsidR="00096A4E" w:rsidRPr="00AA05B3" w:rsidRDefault="00096A4E" w:rsidP="0023545C">
            <w:pPr>
              <w:rPr>
                <w:rFonts w:cstheme="minorHAnsi"/>
              </w:rPr>
            </w:pPr>
            <w:r w:rsidRPr="00AA05B3">
              <w:rPr>
                <w:rFonts w:cstheme="minorHAnsi"/>
              </w:rPr>
              <w:t>Süre</w:t>
            </w:r>
          </w:p>
        </w:tc>
        <w:tc>
          <w:tcPr>
            <w:tcW w:w="8000" w:type="dxa"/>
            <w:vAlign w:val="center"/>
          </w:tcPr>
          <w:p w14:paraId="584C1D1B" w14:textId="300D8B87" w:rsidR="00096A4E" w:rsidRPr="00AA05B3" w:rsidRDefault="00F353F7" w:rsidP="0023545C">
            <w:pPr>
              <w:rPr>
                <w:rFonts w:cstheme="minorHAnsi"/>
              </w:rPr>
            </w:pPr>
            <w:r w:rsidRPr="00AA05B3">
              <w:rPr>
                <w:rFonts w:cstheme="minorHAnsi"/>
              </w:rPr>
              <w:t>1</w:t>
            </w:r>
            <w:r w:rsidR="00C823A4" w:rsidRPr="00AA05B3">
              <w:rPr>
                <w:rFonts w:cstheme="minorHAnsi"/>
              </w:rPr>
              <w:t xml:space="preserve"> Ders Saati</w:t>
            </w:r>
          </w:p>
        </w:tc>
      </w:tr>
      <w:tr w:rsidR="00571CFA" w:rsidRPr="00AA05B3" w14:paraId="0EC1BC28" w14:textId="77777777" w:rsidTr="0023545C">
        <w:trPr>
          <w:trHeight w:val="268"/>
        </w:trPr>
        <w:tc>
          <w:tcPr>
            <w:tcW w:w="1838" w:type="dxa"/>
            <w:vAlign w:val="center"/>
          </w:tcPr>
          <w:p w14:paraId="23903350" w14:textId="5181C051" w:rsidR="00571CFA" w:rsidRPr="00AA05B3" w:rsidRDefault="00571CFA" w:rsidP="0023545C">
            <w:pPr>
              <w:rPr>
                <w:rFonts w:cstheme="minorHAnsi"/>
              </w:rPr>
            </w:pPr>
            <w:r w:rsidRPr="00AA05B3">
              <w:rPr>
                <w:rFonts w:cstheme="minorHAnsi"/>
              </w:rPr>
              <w:t>Alan Becerileri</w:t>
            </w:r>
          </w:p>
        </w:tc>
        <w:tc>
          <w:tcPr>
            <w:tcW w:w="8000" w:type="dxa"/>
            <w:vAlign w:val="center"/>
          </w:tcPr>
          <w:p w14:paraId="6E0D494B" w14:textId="3548F9FD" w:rsidR="00571CFA" w:rsidRPr="000B78DD" w:rsidRDefault="000B78DD" w:rsidP="000B78DD">
            <w:r w:rsidRPr="000B78DD">
              <w:t>SAB1. Sanatsal Algılama, SAB4. Sanatsal Üretim Yapma</w:t>
            </w:r>
          </w:p>
        </w:tc>
      </w:tr>
      <w:tr w:rsidR="00096A4E" w:rsidRPr="00AA05B3" w14:paraId="42033E02" w14:textId="77777777" w:rsidTr="0023545C">
        <w:trPr>
          <w:trHeight w:val="370"/>
        </w:trPr>
        <w:tc>
          <w:tcPr>
            <w:tcW w:w="1838" w:type="dxa"/>
            <w:vAlign w:val="center"/>
          </w:tcPr>
          <w:p w14:paraId="7AE05754" w14:textId="5D5DB2DD" w:rsidR="00096A4E" w:rsidRPr="00AA05B3" w:rsidRDefault="00096A4E" w:rsidP="0023545C">
            <w:pPr>
              <w:rPr>
                <w:rFonts w:cstheme="minorHAnsi"/>
              </w:rPr>
            </w:pPr>
            <w:r w:rsidRPr="00AA05B3">
              <w:rPr>
                <w:rFonts w:cstheme="minorHAnsi"/>
              </w:rPr>
              <w:t>Eğilimler</w:t>
            </w:r>
          </w:p>
        </w:tc>
        <w:tc>
          <w:tcPr>
            <w:tcW w:w="8000" w:type="dxa"/>
            <w:vAlign w:val="center"/>
          </w:tcPr>
          <w:p w14:paraId="0B832A87" w14:textId="54129404" w:rsidR="00096A4E" w:rsidRPr="000B78DD" w:rsidRDefault="000B78DD" w:rsidP="000B78DD">
            <w:r w:rsidRPr="000B78DD">
              <w:t>E1.1. Merak, E2.4. Güven, E2.5. Oyunseverlik, E3.7. Sistematiklik, E3.8. Soru Sorma</w:t>
            </w:r>
          </w:p>
        </w:tc>
      </w:tr>
      <w:tr w:rsidR="00096A4E" w:rsidRPr="00AA05B3"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AA05B3" w:rsidRDefault="00096A4E" w:rsidP="0023545C">
            <w:pPr>
              <w:jc w:val="center"/>
              <w:rPr>
                <w:rFonts w:cstheme="minorHAnsi"/>
                <w:b/>
                <w:bCs/>
              </w:rPr>
            </w:pPr>
            <w:r w:rsidRPr="00AA05B3">
              <w:rPr>
                <w:rFonts w:cstheme="minorHAnsi"/>
                <w:b/>
                <w:bCs/>
              </w:rPr>
              <w:t>PROGRAMLAR ARASI BİLEŞENLER</w:t>
            </w:r>
          </w:p>
        </w:tc>
      </w:tr>
      <w:tr w:rsidR="00096A4E" w:rsidRPr="00AA05B3" w14:paraId="713EF109" w14:textId="77777777" w:rsidTr="0023545C">
        <w:trPr>
          <w:trHeight w:val="499"/>
        </w:trPr>
        <w:tc>
          <w:tcPr>
            <w:tcW w:w="1838" w:type="dxa"/>
            <w:shd w:val="clear" w:color="auto" w:fill="FFFFFF" w:themeFill="background1"/>
            <w:vAlign w:val="center"/>
          </w:tcPr>
          <w:p w14:paraId="41ABDCB3" w14:textId="33A7FE37" w:rsidR="00096A4E" w:rsidRPr="00AA05B3" w:rsidRDefault="00096A4E" w:rsidP="0023545C">
            <w:pPr>
              <w:rPr>
                <w:rFonts w:cstheme="minorHAnsi"/>
              </w:rPr>
            </w:pPr>
            <w:r w:rsidRPr="00AA05B3">
              <w:rPr>
                <w:rFonts w:cstheme="minorHAnsi"/>
              </w:rPr>
              <w:t>Sosyal-Duygusal Öğrenme Becerileri</w:t>
            </w:r>
          </w:p>
        </w:tc>
        <w:tc>
          <w:tcPr>
            <w:tcW w:w="8000" w:type="dxa"/>
            <w:vAlign w:val="center"/>
          </w:tcPr>
          <w:p w14:paraId="793E974A" w14:textId="0FC91901" w:rsidR="00096A4E" w:rsidRPr="000B78DD" w:rsidRDefault="000B78DD" w:rsidP="000B78DD">
            <w:r w:rsidRPr="000B78DD">
              <w:t>SDB1.1. Kendini Tanıma (Öz Farkındalık), SDB1.2. Kendini Düzenleme (Öz Düzenleme), SDB2.1. İletişim, SDB2.2. İş Birliği, SDB3.3. Sorumlu Karar Verme</w:t>
            </w:r>
          </w:p>
        </w:tc>
      </w:tr>
      <w:tr w:rsidR="00096A4E" w:rsidRPr="00AA05B3" w14:paraId="09C80CF5" w14:textId="77777777" w:rsidTr="0023545C">
        <w:trPr>
          <w:trHeight w:val="276"/>
        </w:trPr>
        <w:tc>
          <w:tcPr>
            <w:tcW w:w="1838" w:type="dxa"/>
            <w:shd w:val="clear" w:color="auto" w:fill="FFFFFF" w:themeFill="background1"/>
            <w:vAlign w:val="center"/>
          </w:tcPr>
          <w:p w14:paraId="16B1C98D" w14:textId="6CD775AD" w:rsidR="00096A4E" w:rsidRPr="00AA05B3" w:rsidRDefault="00096A4E" w:rsidP="0023545C">
            <w:pPr>
              <w:rPr>
                <w:rFonts w:cstheme="minorHAnsi"/>
              </w:rPr>
            </w:pPr>
            <w:r w:rsidRPr="00AA05B3">
              <w:rPr>
                <w:rFonts w:cstheme="minorHAnsi"/>
              </w:rPr>
              <w:t>Değerler</w:t>
            </w:r>
          </w:p>
        </w:tc>
        <w:tc>
          <w:tcPr>
            <w:tcW w:w="8000" w:type="dxa"/>
            <w:vAlign w:val="center"/>
          </w:tcPr>
          <w:p w14:paraId="3D8DF3A0" w14:textId="1B3C467A" w:rsidR="00096A4E" w:rsidRPr="000B78DD" w:rsidRDefault="000B78DD" w:rsidP="000B78DD">
            <w:r w:rsidRPr="000B78DD">
              <w:t>D4. Dostluk, D5. Duyarlılık, D7. Estetik, D9. Merhamet, D14. Saygı, D18. Temizlik</w:t>
            </w:r>
          </w:p>
        </w:tc>
      </w:tr>
      <w:tr w:rsidR="00096A4E" w:rsidRPr="00AA05B3" w14:paraId="40FD2482" w14:textId="77777777" w:rsidTr="0023545C">
        <w:trPr>
          <w:trHeight w:val="472"/>
        </w:trPr>
        <w:tc>
          <w:tcPr>
            <w:tcW w:w="1838" w:type="dxa"/>
            <w:shd w:val="clear" w:color="auto" w:fill="FFFFFF" w:themeFill="background1"/>
            <w:vAlign w:val="center"/>
          </w:tcPr>
          <w:p w14:paraId="5AA5BF96" w14:textId="76C3E2E7" w:rsidR="00096A4E" w:rsidRPr="00AA05B3" w:rsidRDefault="00096A4E" w:rsidP="0023545C">
            <w:pPr>
              <w:rPr>
                <w:rFonts w:cstheme="minorHAnsi"/>
              </w:rPr>
            </w:pPr>
            <w:r w:rsidRPr="00AA05B3">
              <w:rPr>
                <w:rFonts w:cstheme="minorHAnsi"/>
              </w:rPr>
              <w:t>Okuryazarlık Becerileri</w:t>
            </w:r>
          </w:p>
        </w:tc>
        <w:tc>
          <w:tcPr>
            <w:tcW w:w="8000" w:type="dxa"/>
            <w:vAlign w:val="center"/>
          </w:tcPr>
          <w:p w14:paraId="23B3BA41" w14:textId="4B88FBA2" w:rsidR="00096A4E" w:rsidRPr="000B78DD" w:rsidRDefault="000B78DD" w:rsidP="000B78DD">
            <w:r w:rsidRPr="000B78DD">
              <w:t>OB2. Dijital Okuryazarlık, OB4. Görsel Okuryazarlık, OB9. Sanat Okuryazarlığı</w:t>
            </w:r>
          </w:p>
        </w:tc>
      </w:tr>
      <w:tr w:rsidR="00096A4E" w:rsidRPr="00AA05B3" w14:paraId="2470FD7C" w14:textId="77777777" w:rsidTr="0023545C">
        <w:trPr>
          <w:trHeight w:val="499"/>
        </w:trPr>
        <w:tc>
          <w:tcPr>
            <w:tcW w:w="1838" w:type="dxa"/>
            <w:shd w:val="clear" w:color="auto" w:fill="FFFFFF" w:themeFill="background1"/>
            <w:vAlign w:val="center"/>
          </w:tcPr>
          <w:p w14:paraId="4A6E6159" w14:textId="335537D4" w:rsidR="00096A4E" w:rsidRPr="00AA05B3" w:rsidRDefault="00096A4E" w:rsidP="0023545C">
            <w:pPr>
              <w:rPr>
                <w:rFonts w:cstheme="minorHAnsi"/>
              </w:rPr>
            </w:pPr>
            <w:r w:rsidRPr="00AA05B3">
              <w:rPr>
                <w:rFonts w:cstheme="minorHAnsi"/>
              </w:rPr>
              <w:t>Disiplinler Arası İlişkiler</w:t>
            </w:r>
          </w:p>
        </w:tc>
        <w:tc>
          <w:tcPr>
            <w:tcW w:w="8000" w:type="dxa"/>
            <w:vAlign w:val="center"/>
          </w:tcPr>
          <w:p w14:paraId="0799702C" w14:textId="784717D3" w:rsidR="00096A4E" w:rsidRPr="000B78DD" w:rsidRDefault="000B78DD" w:rsidP="000B78DD">
            <w:r w:rsidRPr="000B78DD">
              <w:t>Hayat Bilgisi, Matematik</w:t>
            </w:r>
          </w:p>
        </w:tc>
      </w:tr>
      <w:tr w:rsidR="00353491" w:rsidRPr="00AA05B3" w14:paraId="781B079C" w14:textId="77777777" w:rsidTr="0023545C">
        <w:trPr>
          <w:trHeight w:val="499"/>
        </w:trPr>
        <w:tc>
          <w:tcPr>
            <w:tcW w:w="1838" w:type="dxa"/>
            <w:shd w:val="clear" w:color="auto" w:fill="FFFFFF" w:themeFill="background1"/>
            <w:vAlign w:val="center"/>
          </w:tcPr>
          <w:p w14:paraId="2CEF6EC9" w14:textId="312DDACD" w:rsidR="00353491" w:rsidRPr="00AA05B3" w:rsidRDefault="00353491" w:rsidP="0023545C">
            <w:pPr>
              <w:rPr>
                <w:rFonts w:cstheme="minorHAnsi"/>
              </w:rPr>
            </w:pPr>
            <w:r w:rsidRPr="00AA05B3">
              <w:rPr>
                <w:rFonts w:cstheme="minorHAnsi"/>
              </w:rPr>
              <w:t>Beceriler Arası İlişkiler</w:t>
            </w:r>
          </w:p>
        </w:tc>
        <w:tc>
          <w:tcPr>
            <w:tcW w:w="8000" w:type="dxa"/>
            <w:vAlign w:val="center"/>
          </w:tcPr>
          <w:p w14:paraId="7879EA36" w14:textId="757FD77C" w:rsidR="00353491" w:rsidRPr="000B78DD" w:rsidRDefault="000B78DD" w:rsidP="000B78DD">
            <w:r w:rsidRPr="000B78DD">
              <w:t>KB2.2. Gözlemleme, KB2.5. Sınıflandırma, KB2.7. Karşılaştırma, SAB1.2. Sanatsal Karşılaştırma</w:t>
            </w:r>
          </w:p>
        </w:tc>
      </w:tr>
      <w:tr w:rsidR="00096A4E" w:rsidRPr="00AA05B3" w14:paraId="7424CA60" w14:textId="77777777" w:rsidTr="0023545C">
        <w:trPr>
          <w:trHeight w:val="472"/>
        </w:trPr>
        <w:tc>
          <w:tcPr>
            <w:tcW w:w="1838" w:type="dxa"/>
            <w:shd w:val="clear" w:color="auto" w:fill="FFFFFF" w:themeFill="background1"/>
            <w:vAlign w:val="center"/>
          </w:tcPr>
          <w:p w14:paraId="1DB94C0D" w14:textId="6776F041" w:rsidR="00096A4E" w:rsidRPr="00AA05B3" w:rsidRDefault="00096A4E" w:rsidP="0023545C">
            <w:pPr>
              <w:rPr>
                <w:rFonts w:cstheme="minorHAnsi"/>
              </w:rPr>
            </w:pPr>
            <w:r w:rsidRPr="00AA05B3">
              <w:rPr>
                <w:rFonts w:cstheme="minorHAnsi"/>
              </w:rPr>
              <w:t>Öğrenme Çıktıları ve Süreç Bileşenleri</w:t>
            </w:r>
          </w:p>
        </w:tc>
        <w:tc>
          <w:tcPr>
            <w:tcW w:w="8000" w:type="dxa"/>
            <w:vAlign w:val="center"/>
          </w:tcPr>
          <w:p w14:paraId="68A74591" w14:textId="56BEE118" w:rsidR="00353491" w:rsidRPr="00984450" w:rsidRDefault="00984450" w:rsidP="00984450">
            <w:r w:rsidRPr="00984450">
              <w:t>GS.1.1.2. Farklı renkler ve geometrik şekillerdeki doğal ve yapay malzemelerle kolaj yapabilme</w:t>
            </w:r>
            <w:r w:rsidRPr="00984450">
              <w:br/>
              <w:t>a) Farklı renkler ve şekillerdeki nesnelerle pano tasarlar.</w:t>
            </w:r>
            <w:r w:rsidRPr="00984450">
              <w:br/>
              <w:t>b) Farklı renkler ve geometrik şekillerdeki doğal ve yapay malzemelerle kolaj oluşturur.</w:t>
            </w:r>
          </w:p>
        </w:tc>
      </w:tr>
      <w:tr w:rsidR="00096A4E" w:rsidRPr="00AA05B3" w14:paraId="2EAF7AAF" w14:textId="77777777" w:rsidTr="0023545C">
        <w:trPr>
          <w:trHeight w:val="499"/>
        </w:trPr>
        <w:tc>
          <w:tcPr>
            <w:tcW w:w="1838" w:type="dxa"/>
            <w:shd w:val="clear" w:color="auto" w:fill="FFFFFF" w:themeFill="background1"/>
            <w:vAlign w:val="center"/>
          </w:tcPr>
          <w:p w14:paraId="4274CAFF" w14:textId="6E915D49" w:rsidR="00096A4E" w:rsidRPr="00AA05B3" w:rsidRDefault="00096A4E" w:rsidP="0023545C">
            <w:pPr>
              <w:rPr>
                <w:rFonts w:cstheme="minorHAnsi"/>
              </w:rPr>
            </w:pPr>
            <w:r w:rsidRPr="00AA05B3">
              <w:rPr>
                <w:rFonts w:cstheme="minorHAnsi"/>
              </w:rPr>
              <w:t>İçerik Çerçevesi</w:t>
            </w:r>
          </w:p>
        </w:tc>
        <w:tc>
          <w:tcPr>
            <w:tcW w:w="8000" w:type="dxa"/>
            <w:vAlign w:val="center"/>
          </w:tcPr>
          <w:p w14:paraId="159C77E0" w14:textId="4A5266C8" w:rsidR="00096A4E" w:rsidRPr="00984450" w:rsidRDefault="00984450" w:rsidP="00984450">
            <w:r w:rsidRPr="00984450">
              <w:t>Doğal ve Yapay Nesnelerle Kolaj</w:t>
            </w:r>
          </w:p>
        </w:tc>
      </w:tr>
      <w:tr w:rsidR="00096A4E" w:rsidRPr="00AA05B3" w14:paraId="10996CDF" w14:textId="77777777" w:rsidTr="0023545C">
        <w:trPr>
          <w:trHeight w:val="472"/>
        </w:trPr>
        <w:tc>
          <w:tcPr>
            <w:tcW w:w="1838" w:type="dxa"/>
            <w:shd w:val="clear" w:color="auto" w:fill="FFFFFF" w:themeFill="background1"/>
            <w:vAlign w:val="center"/>
          </w:tcPr>
          <w:p w14:paraId="1D0248CB" w14:textId="30DCDDF1" w:rsidR="00096A4E" w:rsidRPr="00AA05B3" w:rsidRDefault="00096A4E" w:rsidP="0023545C">
            <w:pPr>
              <w:rPr>
                <w:rFonts w:cstheme="minorHAnsi"/>
              </w:rPr>
            </w:pPr>
            <w:r w:rsidRPr="00AA05B3">
              <w:rPr>
                <w:rFonts w:cstheme="minorHAnsi"/>
              </w:rPr>
              <w:t>Anahtar Kavramlar</w:t>
            </w:r>
          </w:p>
        </w:tc>
        <w:tc>
          <w:tcPr>
            <w:tcW w:w="8000" w:type="dxa"/>
            <w:vAlign w:val="center"/>
          </w:tcPr>
          <w:p w14:paraId="7BAF5694" w14:textId="1D9529D7" w:rsidR="00096A4E" w:rsidRPr="000B78DD" w:rsidRDefault="000B78DD" w:rsidP="000B78DD">
            <w:r w:rsidRPr="000B78DD">
              <w:t>çevre bilinci, doğal malzeme, geometrik şekil, kolaj, renk, yapay malzeme</w:t>
            </w:r>
          </w:p>
        </w:tc>
      </w:tr>
      <w:tr w:rsidR="00096A4E" w:rsidRPr="00AA05B3" w14:paraId="38C843C5" w14:textId="77777777" w:rsidTr="0023545C">
        <w:trPr>
          <w:trHeight w:val="499"/>
        </w:trPr>
        <w:tc>
          <w:tcPr>
            <w:tcW w:w="1838" w:type="dxa"/>
            <w:shd w:val="clear" w:color="auto" w:fill="FFFFFF" w:themeFill="background1"/>
            <w:vAlign w:val="center"/>
          </w:tcPr>
          <w:p w14:paraId="68F25949" w14:textId="117B4ECB" w:rsidR="00096A4E" w:rsidRPr="00AA05B3" w:rsidRDefault="00096A4E" w:rsidP="0023545C">
            <w:pPr>
              <w:rPr>
                <w:rFonts w:cstheme="minorHAnsi"/>
              </w:rPr>
            </w:pPr>
            <w:r w:rsidRPr="00AA05B3">
              <w:rPr>
                <w:rFonts w:cstheme="minorHAnsi"/>
              </w:rPr>
              <w:t>Öğrenme Kanıtları (Ölçme ve Değerlendirme)</w:t>
            </w:r>
          </w:p>
        </w:tc>
        <w:tc>
          <w:tcPr>
            <w:tcW w:w="8000" w:type="dxa"/>
            <w:vAlign w:val="center"/>
          </w:tcPr>
          <w:p w14:paraId="34584127" w14:textId="51DE7E54" w:rsidR="00353491" w:rsidRPr="000B78DD" w:rsidRDefault="000B78DD" w:rsidP="000B78DD">
            <w:r w:rsidRPr="000B78DD">
              <w:t>Öğrenme çıktıları gözlem formları, kontrol listeleri, öz değerlendirme formları ve akran değerlendirme formları kullanılarak değerlendirilebilir.</w:t>
            </w:r>
          </w:p>
        </w:tc>
      </w:tr>
      <w:tr w:rsidR="00096A4E" w:rsidRPr="00AA05B3"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AA05B3" w:rsidRDefault="00096A4E" w:rsidP="0023545C">
            <w:pPr>
              <w:jc w:val="center"/>
              <w:rPr>
                <w:rFonts w:cstheme="minorHAnsi"/>
                <w:b/>
                <w:bCs/>
                <w:color w:val="000000" w:themeColor="text1"/>
              </w:rPr>
            </w:pPr>
            <w:r w:rsidRPr="00AA05B3">
              <w:rPr>
                <w:rFonts w:cstheme="minorHAnsi"/>
                <w:b/>
                <w:bCs/>
                <w:color w:val="000000" w:themeColor="text1"/>
              </w:rPr>
              <w:t>ÖĞRENME-ÖĞRETME YAŞANTILARI</w:t>
            </w:r>
          </w:p>
        </w:tc>
      </w:tr>
      <w:tr w:rsidR="00096A4E" w:rsidRPr="00AA05B3" w14:paraId="00C2187B" w14:textId="77777777" w:rsidTr="0023545C">
        <w:trPr>
          <w:trHeight w:val="472"/>
        </w:trPr>
        <w:tc>
          <w:tcPr>
            <w:tcW w:w="1838" w:type="dxa"/>
            <w:vAlign w:val="center"/>
          </w:tcPr>
          <w:p w14:paraId="42AB4BDA" w14:textId="571A405C" w:rsidR="00096A4E" w:rsidRPr="00AA05B3" w:rsidRDefault="00096A4E" w:rsidP="0023545C">
            <w:pPr>
              <w:rPr>
                <w:rFonts w:cstheme="minorHAnsi"/>
              </w:rPr>
            </w:pPr>
            <w:r w:rsidRPr="00AA05B3">
              <w:rPr>
                <w:rFonts w:cstheme="minorHAnsi"/>
              </w:rPr>
              <w:t>Temel Kabuller</w:t>
            </w:r>
          </w:p>
        </w:tc>
        <w:tc>
          <w:tcPr>
            <w:tcW w:w="8000" w:type="dxa"/>
            <w:vAlign w:val="center"/>
          </w:tcPr>
          <w:p w14:paraId="4089C7C8" w14:textId="1254611D" w:rsidR="00096A4E" w:rsidRPr="000B78DD" w:rsidRDefault="000B78DD" w:rsidP="000B78DD">
            <w:r w:rsidRPr="000B78DD">
              <w:t xml:space="preserve">Öğrencilerin renkler hakkında temel bilgiye sahip olduğu </w:t>
            </w:r>
            <w:r w:rsidR="00BB51D4" w:rsidRPr="000B78DD">
              <w:t>kabul edilmektedir.</w:t>
            </w:r>
          </w:p>
        </w:tc>
      </w:tr>
      <w:tr w:rsidR="00096A4E" w:rsidRPr="00AA05B3" w14:paraId="67B714FF" w14:textId="77777777" w:rsidTr="0023545C">
        <w:trPr>
          <w:trHeight w:val="499"/>
        </w:trPr>
        <w:tc>
          <w:tcPr>
            <w:tcW w:w="1838" w:type="dxa"/>
            <w:vAlign w:val="center"/>
          </w:tcPr>
          <w:p w14:paraId="3131CB7A" w14:textId="00CC78C4" w:rsidR="00096A4E" w:rsidRPr="00AA05B3" w:rsidRDefault="00096A4E" w:rsidP="0023545C">
            <w:pPr>
              <w:rPr>
                <w:rFonts w:cstheme="minorHAnsi"/>
              </w:rPr>
            </w:pPr>
            <w:r w:rsidRPr="00AA05B3">
              <w:rPr>
                <w:rFonts w:cstheme="minorHAnsi"/>
              </w:rPr>
              <w:t>Ön Değerlendirme Süreci</w:t>
            </w:r>
          </w:p>
        </w:tc>
        <w:tc>
          <w:tcPr>
            <w:tcW w:w="8000" w:type="dxa"/>
            <w:vAlign w:val="center"/>
          </w:tcPr>
          <w:p w14:paraId="5E57C1EA" w14:textId="51ADBE84" w:rsidR="00985D39" w:rsidRPr="000B78DD" w:rsidRDefault="000B78DD" w:rsidP="000B78DD">
            <w:r w:rsidRPr="000B78DD">
              <w:t>Renkler ve geometrik şekillere ilişkin ön bilgilerini değerlendirmek için öğrencilere aşağıdakilere benzer sorular sorulur:</w:t>
            </w:r>
            <w:r w:rsidRPr="000B78DD">
              <w:br/>
              <w:t>• Sınıfınızda kırmızı, turuncu ve mavi renkteki nesneleri gösterir misiniz?</w:t>
            </w:r>
            <w:r w:rsidRPr="000B78DD">
              <w:br/>
              <w:t>• Çevrenizde pencere, kapı ve saatin şekillerine benzeyen neler görüyorsunuz?</w:t>
            </w:r>
          </w:p>
        </w:tc>
      </w:tr>
      <w:tr w:rsidR="00096A4E" w:rsidRPr="00AA05B3" w14:paraId="38B11B72" w14:textId="77777777" w:rsidTr="0023545C">
        <w:trPr>
          <w:trHeight w:val="472"/>
        </w:trPr>
        <w:tc>
          <w:tcPr>
            <w:tcW w:w="1838" w:type="dxa"/>
            <w:vAlign w:val="center"/>
          </w:tcPr>
          <w:p w14:paraId="75AD5AD7" w14:textId="59E83E5C" w:rsidR="00096A4E" w:rsidRPr="00AA05B3" w:rsidRDefault="00096A4E" w:rsidP="0023545C">
            <w:pPr>
              <w:rPr>
                <w:rFonts w:cstheme="minorHAnsi"/>
              </w:rPr>
            </w:pPr>
            <w:r w:rsidRPr="00AA05B3">
              <w:rPr>
                <w:rFonts w:cstheme="minorHAnsi"/>
              </w:rPr>
              <w:t>Köprü Kurma</w:t>
            </w:r>
          </w:p>
        </w:tc>
        <w:tc>
          <w:tcPr>
            <w:tcW w:w="8000" w:type="dxa"/>
            <w:vAlign w:val="center"/>
          </w:tcPr>
          <w:p w14:paraId="1682F301" w14:textId="38FC9774" w:rsidR="00096A4E" w:rsidRPr="000B78DD" w:rsidRDefault="000B78DD" w:rsidP="000B78DD">
            <w:r w:rsidRPr="000B78DD">
              <w:t>Renk ve şekil algılarını geliştirmek için öğrencilere aşağıdakilere benzer sorular sorulur:</w:t>
            </w:r>
            <w:r w:rsidRPr="000B78DD">
              <w:br/>
              <w:t>• Yaşadığınız çevrede hangi renk ve şekillerde çiçekler, yapraklar, ağaçlar görüyorsunuz?</w:t>
            </w:r>
            <w:r w:rsidRPr="000B78DD">
              <w:br/>
              <w:t>• Çevrenizdeki her şey aynı renkte ve şekilde olsaydı nasıl olurdu?</w:t>
            </w:r>
          </w:p>
        </w:tc>
      </w:tr>
      <w:tr w:rsidR="00096A4E" w:rsidRPr="00AA05B3" w14:paraId="0B094947" w14:textId="77777777" w:rsidTr="0023545C">
        <w:trPr>
          <w:trHeight w:val="499"/>
        </w:trPr>
        <w:tc>
          <w:tcPr>
            <w:tcW w:w="1838" w:type="dxa"/>
            <w:vAlign w:val="center"/>
          </w:tcPr>
          <w:p w14:paraId="7D76B316" w14:textId="1D42B883" w:rsidR="00096A4E" w:rsidRPr="00AA05B3" w:rsidRDefault="00096A4E" w:rsidP="0023545C">
            <w:pPr>
              <w:rPr>
                <w:rFonts w:cstheme="minorHAnsi"/>
              </w:rPr>
            </w:pPr>
            <w:r w:rsidRPr="00AA05B3">
              <w:rPr>
                <w:rFonts w:cstheme="minorHAnsi"/>
              </w:rPr>
              <w:t>Öğrenme-Öğretme Uygulamaları</w:t>
            </w:r>
          </w:p>
        </w:tc>
        <w:tc>
          <w:tcPr>
            <w:tcW w:w="8000" w:type="dxa"/>
            <w:vAlign w:val="center"/>
          </w:tcPr>
          <w:p w14:paraId="4DC1488E" w14:textId="762D5C20" w:rsidR="0023545C" w:rsidRPr="00984450" w:rsidRDefault="00984450" w:rsidP="00984450">
            <w:r w:rsidRPr="00984450">
              <w:t>Öğrencilerden farklı renkler ve geometrik şekillerdeki doğal ve yapay malzemelerle kolaj yapabilmeleri beklenir. Bu amaçla görseller veya kısa animasyonlar kullanılarak öğrencilerin doğal ve yapay malzemelerin farklarını anlamaları sağlanır (</w:t>
            </w:r>
            <w:hyperlink r:id="rId7" w:history="1">
              <w:r w:rsidRPr="00984450">
                <w:rPr>
                  <w:rStyle w:val="Kpr"/>
                </w:rPr>
                <w:t>OB2</w:t>
              </w:r>
            </w:hyperlink>
            <w:r w:rsidRPr="00984450">
              <w:t>). Doğal malzemeler (kozalak, yaprak, ağaç dalı, çiçek vb.) ve yapay malzemeler (plastik oyuncak, kumaş parçası vb.) sınıfta sergilenir. Öğrencilerden bu malzemelere dokunarak veya koklayarak aralarındaki farkları açıklamaları istenir (</w:t>
            </w:r>
            <w:hyperlink r:id="rId8" w:history="1">
              <w:r w:rsidRPr="00984450">
                <w:rPr>
                  <w:rStyle w:val="Kpr"/>
                </w:rPr>
                <w:t>OB4</w:t>
              </w:r>
            </w:hyperlink>
            <w:r w:rsidRPr="00984450">
              <w:t>). Farklı renkler ve şekillerdeki nesnelerle pano tasarlamaları için (a) öğrencilerin topladıkları malzemeleri sınıflandırması ve bu bilgiyi grup arkadaşlarıyla paylaşması sağlanır (</w:t>
            </w:r>
            <w:hyperlink r:id="rId9" w:history="1">
              <w:r w:rsidRPr="00984450">
                <w:rPr>
                  <w:rStyle w:val="Kpr"/>
                </w:rPr>
                <w:t>KB2.5</w:t>
              </w:r>
            </w:hyperlink>
            <w:r w:rsidRPr="00984450">
              <w:t xml:space="preserve">, </w:t>
            </w:r>
            <w:hyperlink r:id="rId10" w:history="1">
              <w:r w:rsidRPr="00984450">
                <w:rPr>
                  <w:rStyle w:val="Kpr"/>
                </w:rPr>
                <w:t>E3.7</w:t>
              </w:r>
            </w:hyperlink>
            <w:r w:rsidRPr="00984450">
              <w:t>). Her gruptan kolaj panosunu renk ve şekillerin estetik uyumuna dikkat ederek tasarlaması beklenir (</w:t>
            </w:r>
            <w:hyperlink r:id="rId11" w:history="1">
              <w:r w:rsidRPr="00984450">
                <w:rPr>
                  <w:rStyle w:val="Kpr"/>
                </w:rPr>
                <w:t>SDB1.2</w:t>
              </w:r>
            </w:hyperlink>
            <w:r w:rsidRPr="00984450">
              <w:t xml:space="preserve">, </w:t>
            </w:r>
            <w:hyperlink r:id="rId12" w:history="1">
              <w:r w:rsidRPr="00984450">
                <w:rPr>
                  <w:rStyle w:val="Kpr"/>
                </w:rPr>
                <w:t>SDB2.2</w:t>
              </w:r>
            </w:hyperlink>
            <w:r w:rsidRPr="00984450">
              <w:t>). Öğrencilerin kâğıt, kumaş veya yaprak parçalarını bir araya getirdiklerinde yeni bir resim ortaya çıktığını ve bu parçaların öncekinden farklı, bütüncül bir anlam kazandığını fark etmeleri sağlanır. Öğrencilerden farklı renkler ve geometrik şekillerdeki doğal ve yapay malzemelerle kolaj oluşturmaları için (b) tasarımlarını ortak sınıf panosuna dönüştürmeleri istenir (</w:t>
            </w:r>
            <w:hyperlink r:id="rId13" w:history="1">
              <w:r w:rsidRPr="00984450">
                <w:rPr>
                  <w:rStyle w:val="Kpr"/>
                </w:rPr>
                <w:t>OB4</w:t>
              </w:r>
            </w:hyperlink>
            <w:r w:rsidRPr="00984450">
              <w:t xml:space="preserve">, </w:t>
            </w:r>
            <w:hyperlink r:id="rId14" w:history="1">
              <w:r w:rsidRPr="00984450">
                <w:rPr>
                  <w:rStyle w:val="Kpr"/>
                </w:rPr>
                <w:t>OB9</w:t>
              </w:r>
            </w:hyperlink>
            <w:r w:rsidRPr="00984450">
              <w:t>). Gruplardan seçtikleri malzemelerin kolaj çalışması için uygunluğunu değerlendirmesi ve tercih nedenlerini açıklamaları beklenir (</w:t>
            </w:r>
            <w:hyperlink r:id="rId15" w:history="1">
              <w:r w:rsidRPr="00984450">
                <w:rPr>
                  <w:rStyle w:val="Kpr"/>
                </w:rPr>
                <w:t>SDB3.3</w:t>
              </w:r>
            </w:hyperlink>
            <w:r w:rsidRPr="00984450">
              <w:t>). Öğrencilere görsel zenginlik sağlamak için farklı malzemeleri bir arada kullanmaları önerilir. Malzemelerin kesilmesi, şekillendirilmesi ve parçaların çalışma yüzeyine yerleştirilerek düzenlenmesi aşamalarında öğrencilerin dikkatli</w:t>
            </w:r>
            <w:r>
              <w:t xml:space="preserve"> </w:t>
            </w:r>
            <w:r w:rsidRPr="00984450">
              <w:t xml:space="preserve">olmaları sağlanır. Öğrencilerden nesnelerin renk ve </w:t>
            </w:r>
            <w:r w:rsidRPr="00984450">
              <w:lastRenderedPageBreak/>
              <w:t>şekil uyumuna özen göstermeleri beklenir. Çalışma sırasında öğrencilerin demokratik kararlar alarak görev paylaşımı yapmaları, dayanışma içinde olmaları ve arkadaşlarıyla iş birliği içinde hareket etmeleri sağlanır (</w:t>
            </w:r>
            <w:hyperlink r:id="rId16" w:history="1">
              <w:r w:rsidRPr="00984450">
                <w:rPr>
                  <w:rStyle w:val="Kpr"/>
                </w:rPr>
                <w:t>SDB2.2</w:t>
              </w:r>
            </w:hyperlink>
            <w:r w:rsidRPr="00984450">
              <w:t>). Gruplardan aldıkları görevleri yerine getirerek takıma katkı sağlamaları, yardımlaşma ile başarıya ulaşmanın önemini deneyimlemeleri ve bu süreçte birlikte çalıştıkları arkadaşlarının çabalarına güven duyarak ortak amaca ulaşmanın mümkün olduğunu fark etmeleri beklenir (</w:t>
            </w:r>
            <w:hyperlink r:id="rId17" w:history="1">
              <w:r w:rsidRPr="00984450">
                <w:rPr>
                  <w:rStyle w:val="Kpr"/>
                </w:rPr>
                <w:t>D4.1</w:t>
              </w:r>
            </w:hyperlink>
            <w:r w:rsidRPr="00984450">
              <w:t xml:space="preserve">, </w:t>
            </w:r>
            <w:hyperlink r:id="rId18" w:history="1">
              <w:r w:rsidRPr="00984450">
                <w:rPr>
                  <w:rStyle w:val="Kpr"/>
                </w:rPr>
                <w:t>E2.4</w:t>
              </w:r>
            </w:hyperlink>
            <w:r w:rsidRPr="00984450">
              <w:t>). Her öğrencinin ekip içinde rol üstlenmesi ve bireysel katkılarını ifade etmesi sağlanır (</w:t>
            </w:r>
            <w:hyperlink r:id="rId19" w:history="1">
              <w:r w:rsidRPr="00984450">
                <w:rPr>
                  <w:rStyle w:val="Kpr"/>
                </w:rPr>
                <w:t>SDB1.1</w:t>
              </w:r>
            </w:hyperlink>
            <w:r w:rsidRPr="00984450">
              <w:t>). Gruplardan sanatsal ürünlerini, kullandıkları malzemeleri, süreç boyunca yaptıkları gözlemleri ve estetik kararlarını paylaşmaları istenir. Süreçte zorlandıkları noktaları, keyif aldıkları aşamaları ve çalışmaları tekrar yaptıklarında değiştirmek istedikleri noktaları ifade etmeleri beklenir (</w:t>
            </w:r>
            <w:hyperlink r:id="rId20" w:history="1">
              <w:r w:rsidRPr="00984450">
                <w:rPr>
                  <w:rStyle w:val="Kpr"/>
                </w:rPr>
                <w:t>SDB1.2</w:t>
              </w:r>
            </w:hyperlink>
            <w:r w:rsidRPr="00984450">
              <w:t>). Grupların birbirlerinin ürünleri hakkında yapıcı geri bildirimde bulunması sağlanır. Bu süreçte öğrencilerden başkalarını dinlerken dikkatli ve saygılı olması beklenir (</w:t>
            </w:r>
            <w:hyperlink r:id="rId21" w:history="1">
              <w:r w:rsidRPr="00984450">
                <w:rPr>
                  <w:rStyle w:val="Kpr"/>
                </w:rPr>
                <w:t>SDB2.1</w:t>
              </w:r>
            </w:hyperlink>
            <w:r w:rsidRPr="00984450">
              <w:t>). Çalışma ortamını iş birliğiyle temizlemeleri sağlanır (</w:t>
            </w:r>
            <w:hyperlink r:id="rId22" w:history="1">
              <w:r w:rsidRPr="00984450">
                <w:rPr>
                  <w:rStyle w:val="Kpr"/>
                </w:rPr>
                <w:t>SDB2.2</w:t>
              </w:r>
            </w:hyperlink>
            <w:r w:rsidRPr="00984450">
              <w:t>). Aynı zamanda düzenli bir çalışma ortamının üretkenliği artırdığı, sağlığı koruduğu ve yaşam kalitesini iyileştirdiği üzerinde durulur (</w:t>
            </w:r>
            <w:hyperlink r:id="rId23" w:history="1">
              <w:r w:rsidRPr="00984450">
                <w:rPr>
                  <w:rStyle w:val="Kpr"/>
                </w:rPr>
                <w:t>D18.2</w:t>
              </w:r>
            </w:hyperlink>
            <w:r w:rsidRPr="00984450">
              <w:t>).</w:t>
            </w:r>
          </w:p>
        </w:tc>
      </w:tr>
      <w:tr w:rsidR="00096A4E" w:rsidRPr="00AA05B3"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AA05B3" w:rsidRDefault="00096A4E" w:rsidP="0023545C">
            <w:pPr>
              <w:jc w:val="center"/>
              <w:rPr>
                <w:rFonts w:cstheme="minorHAnsi"/>
                <w:b/>
                <w:bCs/>
              </w:rPr>
            </w:pPr>
            <w:r w:rsidRPr="00AA05B3">
              <w:rPr>
                <w:rFonts w:cstheme="minorHAnsi"/>
                <w:b/>
                <w:bCs/>
              </w:rPr>
              <w:lastRenderedPageBreak/>
              <w:t>FARKLILAŞTIRMA</w:t>
            </w:r>
          </w:p>
        </w:tc>
      </w:tr>
      <w:tr w:rsidR="00096A4E" w:rsidRPr="00AA05B3" w14:paraId="5A2793DC" w14:textId="77777777" w:rsidTr="0023545C">
        <w:trPr>
          <w:trHeight w:val="499"/>
        </w:trPr>
        <w:tc>
          <w:tcPr>
            <w:tcW w:w="1838" w:type="dxa"/>
            <w:vAlign w:val="center"/>
          </w:tcPr>
          <w:p w14:paraId="6E554CD1" w14:textId="74C18F3E" w:rsidR="00096A4E" w:rsidRPr="00AA05B3" w:rsidRDefault="00096A4E" w:rsidP="0023545C">
            <w:pPr>
              <w:rPr>
                <w:rFonts w:cstheme="minorHAnsi"/>
              </w:rPr>
            </w:pPr>
            <w:r w:rsidRPr="00AA05B3">
              <w:rPr>
                <w:rFonts w:cstheme="minorHAnsi"/>
              </w:rPr>
              <w:t>Zenginleştirme</w:t>
            </w:r>
          </w:p>
        </w:tc>
        <w:tc>
          <w:tcPr>
            <w:tcW w:w="8000" w:type="dxa"/>
            <w:vAlign w:val="center"/>
          </w:tcPr>
          <w:p w14:paraId="5970DEFE" w14:textId="7CD2EA88" w:rsidR="00096A4E" w:rsidRPr="00984450" w:rsidRDefault="000B78DD" w:rsidP="00984450">
            <w:r w:rsidRPr="00984450">
              <w:t xml:space="preserve">Öğrencilerden </w:t>
            </w:r>
            <w:r w:rsidR="00984450" w:rsidRPr="00984450">
              <w:t xml:space="preserve">gazete ve dergilerden faydalanarak kolaj çalışmaları yapmaları </w:t>
            </w:r>
            <w:r w:rsidR="00BD5AA2" w:rsidRPr="00984450">
              <w:t>istenebilir.</w:t>
            </w:r>
          </w:p>
        </w:tc>
      </w:tr>
      <w:tr w:rsidR="00096A4E" w:rsidRPr="00AA05B3" w14:paraId="4A585E4E" w14:textId="77777777" w:rsidTr="0023545C">
        <w:trPr>
          <w:trHeight w:val="499"/>
        </w:trPr>
        <w:tc>
          <w:tcPr>
            <w:tcW w:w="1838" w:type="dxa"/>
            <w:vAlign w:val="center"/>
          </w:tcPr>
          <w:p w14:paraId="3B6033BE" w14:textId="52AE3A95" w:rsidR="00096A4E" w:rsidRPr="00AA05B3" w:rsidRDefault="00096A4E" w:rsidP="0023545C">
            <w:pPr>
              <w:rPr>
                <w:rFonts w:cstheme="minorHAnsi"/>
              </w:rPr>
            </w:pPr>
            <w:r w:rsidRPr="00AA05B3">
              <w:rPr>
                <w:rFonts w:cstheme="minorHAnsi"/>
              </w:rPr>
              <w:t>Destekleme</w:t>
            </w:r>
          </w:p>
        </w:tc>
        <w:tc>
          <w:tcPr>
            <w:tcW w:w="8000" w:type="dxa"/>
            <w:vAlign w:val="center"/>
          </w:tcPr>
          <w:p w14:paraId="74ADCB2C" w14:textId="3D24F86E" w:rsidR="00096A4E" w:rsidRPr="00984450" w:rsidRDefault="000B78DD" w:rsidP="00984450">
            <w:r w:rsidRPr="00984450">
              <w:t>Öğrencilere farklı renklerde ve geometrik şekillerde önceden kesilmiş malzemeler sunularak öğrencilerden bunları yüzeye yerleştirmeleri ve yapıştırmaları istenebilir.</w:t>
            </w:r>
            <w:r w:rsidR="00984450" w:rsidRPr="00984450">
              <w:t xml:space="preserve"> Öğrenciler renkler ve geometrik şekillerle ilgili görsel, işitsel ve dokunsal materyallerle desteklenebilir.</w:t>
            </w:r>
          </w:p>
        </w:tc>
      </w:tr>
      <w:tr w:rsidR="00096A4E" w:rsidRPr="00AA05B3" w14:paraId="00730696" w14:textId="77777777" w:rsidTr="0023545C">
        <w:trPr>
          <w:trHeight w:val="961"/>
        </w:trPr>
        <w:tc>
          <w:tcPr>
            <w:tcW w:w="1838" w:type="dxa"/>
            <w:vAlign w:val="center"/>
          </w:tcPr>
          <w:p w14:paraId="3B26B1F9" w14:textId="30D58F4D" w:rsidR="00597C65" w:rsidRPr="00AA05B3" w:rsidRDefault="00096A4E" w:rsidP="0023545C">
            <w:pPr>
              <w:rPr>
                <w:rFonts w:cstheme="minorHAnsi"/>
              </w:rPr>
            </w:pPr>
            <w:r w:rsidRPr="00AA05B3">
              <w:rPr>
                <w:rFonts w:cstheme="minorHAnsi"/>
              </w:rPr>
              <w:t>Öğretmen Yansıtmaları</w:t>
            </w:r>
          </w:p>
        </w:tc>
        <w:tc>
          <w:tcPr>
            <w:tcW w:w="8000" w:type="dxa"/>
            <w:vAlign w:val="center"/>
          </w:tcPr>
          <w:p w14:paraId="56867CEA" w14:textId="77777777" w:rsidR="00096A4E" w:rsidRPr="00AA05B3"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3687F403" w14:textId="77777777" w:rsidR="00CD48E1" w:rsidRDefault="00CD48E1" w:rsidP="008A677E">
      <w:pPr>
        <w:pStyle w:val="AralkYok"/>
        <w:ind w:left="7788" w:firstLine="708"/>
      </w:pPr>
    </w:p>
    <w:p w14:paraId="238333E5" w14:textId="77777777" w:rsidR="00CD48E1" w:rsidRDefault="00CD48E1" w:rsidP="008A677E">
      <w:pPr>
        <w:pStyle w:val="AralkYok"/>
        <w:ind w:left="7788" w:firstLine="708"/>
      </w:pPr>
    </w:p>
    <w:p w14:paraId="43FB1415" w14:textId="77777777" w:rsidR="00CD48E1" w:rsidRDefault="00CD48E1" w:rsidP="008A677E">
      <w:pPr>
        <w:pStyle w:val="AralkYok"/>
        <w:ind w:left="7788" w:firstLine="708"/>
      </w:pPr>
    </w:p>
    <w:p w14:paraId="7A7E1AF3" w14:textId="77777777" w:rsidR="00CD48E1" w:rsidRDefault="00CD48E1" w:rsidP="008A677E">
      <w:pPr>
        <w:pStyle w:val="AralkYok"/>
        <w:ind w:left="7788" w:firstLine="708"/>
      </w:pPr>
    </w:p>
    <w:p w14:paraId="7F78DB9D" w14:textId="77777777" w:rsidR="00CD48E1" w:rsidRDefault="00CD48E1" w:rsidP="008A677E">
      <w:pPr>
        <w:pStyle w:val="AralkYok"/>
        <w:ind w:left="7788" w:firstLine="708"/>
      </w:pPr>
    </w:p>
    <w:p w14:paraId="2698960F" w14:textId="28EBADC7" w:rsidR="008A677E" w:rsidRDefault="008A677E" w:rsidP="008A677E">
      <w:pPr>
        <w:pStyle w:val="AralkYok"/>
        <w:ind w:left="7788" w:firstLine="708"/>
      </w:pPr>
      <w:r>
        <w:t xml:space="preserve">  </w:t>
      </w:r>
      <w:r w:rsidR="00EE629D">
        <w:t>05</w:t>
      </w:r>
      <w:r w:rsidR="00CD48E1">
        <w:t>/</w:t>
      </w:r>
      <w:r w:rsidR="00EE629D">
        <w:t>10</w:t>
      </w:r>
      <w:r>
        <w:t>/202</w:t>
      </w:r>
      <w:r w:rsidR="000B78DD">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3808B058">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06885A9B">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26"/>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C28B6" w14:textId="77777777" w:rsidR="000837EA" w:rsidRDefault="000837EA" w:rsidP="00096A4E">
      <w:pPr>
        <w:spacing w:after="0" w:line="240" w:lineRule="auto"/>
      </w:pPr>
      <w:r>
        <w:separator/>
      </w:r>
    </w:p>
  </w:endnote>
  <w:endnote w:type="continuationSeparator" w:id="0">
    <w:p w14:paraId="0F78F695" w14:textId="77777777" w:rsidR="000837EA" w:rsidRDefault="000837EA"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845597" w14:textId="77777777" w:rsidR="000837EA" w:rsidRDefault="000837EA" w:rsidP="00096A4E">
      <w:pPr>
        <w:spacing w:after="0" w:line="240" w:lineRule="auto"/>
      </w:pPr>
      <w:r>
        <w:separator/>
      </w:r>
    </w:p>
  </w:footnote>
  <w:footnote w:type="continuationSeparator" w:id="0">
    <w:p w14:paraId="35F3EBA8" w14:textId="77777777" w:rsidR="000837EA" w:rsidRDefault="000837EA"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2077450A" w:rsidR="00096A4E" w:rsidRPr="00096A4E" w:rsidRDefault="00EE629D" w:rsidP="00985D39">
    <w:pPr>
      <w:pStyle w:val="stBilgi"/>
      <w:jc w:val="right"/>
      <w:rPr>
        <w:rFonts w:cstheme="minorHAnsi"/>
        <w:sz w:val="20"/>
        <w:szCs w:val="20"/>
      </w:rPr>
    </w:pPr>
    <w:r>
      <w:rPr>
        <w:rFonts w:cstheme="minorHAnsi"/>
        <w:sz w:val="20"/>
        <w:szCs w:val="20"/>
      </w:rPr>
      <w:t>4</w:t>
    </w:r>
    <w:r w:rsidR="00096A4E" w:rsidRPr="00096A4E">
      <w:rPr>
        <w:rFonts w:cstheme="minorHAnsi"/>
        <w:sz w:val="20"/>
        <w:szCs w:val="20"/>
      </w:rPr>
      <w:t>. HAFTA</w:t>
    </w:r>
  </w:p>
  <w:p w14:paraId="356F0B35" w14:textId="586BBD32" w:rsidR="00096A4E" w:rsidRDefault="0019183D" w:rsidP="0023545C">
    <w:pPr>
      <w:pStyle w:val="stBilgi"/>
      <w:jc w:val="center"/>
    </w:pPr>
    <w:r>
      <w:t>1/…</w:t>
    </w:r>
    <w:r w:rsidR="0023545C">
      <w:t xml:space="preserve"> SINIFI </w:t>
    </w:r>
    <w:r w:rsidR="00BB51D4">
      <w:t>GÖRSEL SANATLAR</w:t>
    </w:r>
    <w:r w:rsidR="0023545C">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837EA"/>
    <w:rsid w:val="00096A4E"/>
    <w:rsid w:val="000B78DD"/>
    <w:rsid w:val="000D19D6"/>
    <w:rsid w:val="0019183D"/>
    <w:rsid w:val="0023545C"/>
    <w:rsid w:val="002D1FE9"/>
    <w:rsid w:val="002E4371"/>
    <w:rsid w:val="00353491"/>
    <w:rsid w:val="003D1B32"/>
    <w:rsid w:val="003D79A1"/>
    <w:rsid w:val="00421C3A"/>
    <w:rsid w:val="0047305E"/>
    <w:rsid w:val="004E14AB"/>
    <w:rsid w:val="004F1549"/>
    <w:rsid w:val="00527923"/>
    <w:rsid w:val="00571CFA"/>
    <w:rsid w:val="00597C65"/>
    <w:rsid w:val="006B3169"/>
    <w:rsid w:val="006B6202"/>
    <w:rsid w:val="006C4518"/>
    <w:rsid w:val="006E70D4"/>
    <w:rsid w:val="007B5E23"/>
    <w:rsid w:val="007B6F3D"/>
    <w:rsid w:val="008530EE"/>
    <w:rsid w:val="0086006C"/>
    <w:rsid w:val="008A677E"/>
    <w:rsid w:val="008D42DD"/>
    <w:rsid w:val="008F7895"/>
    <w:rsid w:val="00984450"/>
    <w:rsid w:val="00985D39"/>
    <w:rsid w:val="009E39CB"/>
    <w:rsid w:val="009F560C"/>
    <w:rsid w:val="00A4783D"/>
    <w:rsid w:val="00A9056D"/>
    <w:rsid w:val="00A94212"/>
    <w:rsid w:val="00AA05B3"/>
    <w:rsid w:val="00AE40FB"/>
    <w:rsid w:val="00B64C22"/>
    <w:rsid w:val="00B73CFC"/>
    <w:rsid w:val="00B7424E"/>
    <w:rsid w:val="00BB51D4"/>
    <w:rsid w:val="00BC7EFC"/>
    <w:rsid w:val="00BD5AA2"/>
    <w:rsid w:val="00C01B1D"/>
    <w:rsid w:val="00C76B7A"/>
    <w:rsid w:val="00C823A4"/>
    <w:rsid w:val="00CD48E1"/>
    <w:rsid w:val="00E45BE1"/>
    <w:rsid w:val="00EA3B15"/>
    <w:rsid w:val="00EE629D"/>
    <w:rsid w:val="00F261F7"/>
    <w:rsid w:val="00F353F7"/>
    <w:rsid w:val="00F51625"/>
    <w:rsid w:val="00F52D25"/>
    <w:rsid w:val="00F73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BB51D4"/>
    <w:rPr>
      <w:b/>
      <w:bCs/>
    </w:rPr>
  </w:style>
  <w:style w:type="character" w:styleId="Kpr">
    <w:name w:val="Hyperlink"/>
    <w:basedOn w:val="VarsaylanParagrafYazTipi"/>
    <w:uiPriority w:val="99"/>
    <w:unhideWhenUsed/>
    <w:rsid w:val="000B78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2?kod=OB4" TargetMode="External"/><Relationship Id="rId13" Type="http://schemas.openxmlformats.org/officeDocument/2006/relationships/hyperlink" Target="https://tymm.meb.gov.tr/gorsel-sanatlar-dersi-temel-egitim/unite/822?kod=OB4" TargetMode="External"/><Relationship Id="rId18" Type="http://schemas.openxmlformats.org/officeDocument/2006/relationships/hyperlink" Target="https://tymm.meb.gov.tr/gorsel-sanatlar-dersi-temel-egitim/unite/822?kod=E2.4"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tymm.meb.gov.tr/gorsel-sanatlar-dersi-temel-egitim/unite/822?kod=SDB2.1" TargetMode="External"/><Relationship Id="rId7" Type="http://schemas.openxmlformats.org/officeDocument/2006/relationships/hyperlink" Target="https://tymm.meb.gov.tr/gorsel-sanatlar-dersi-temel-egitim/unite/822?kod=OB2" TargetMode="External"/><Relationship Id="rId12" Type="http://schemas.openxmlformats.org/officeDocument/2006/relationships/hyperlink" Target="https://tymm.meb.gov.tr/gorsel-sanatlar-dersi-temel-egitim/unite/822?kod=SDB2.2" TargetMode="External"/><Relationship Id="rId17" Type="http://schemas.openxmlformats.org/officeDocument/2006/relationships/hyperlink" Target="https://tymm.meb.gov.tr/gorsel-sanatlar-dersi-temel-egitim/unite/822?kod=D4.1"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tymm.meb.gov.tr/gorsel-sanatlar-dersi-temel-egitim/unite/822?kod=SDB2.2" TargetMode="External"/><Relationship Id="rId20" Type="http://schemas.openxmlformats.org/officeDocument/2006/relationships/hyperlink" Target="https://tymm.meb.gov.tr/gorsel-sanatlar-dersi-temel-egitim/unite/822?kod=SDB1.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2?kod=SDB1.2" TargetMode="External"/><Relationship Id="rId24"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tymm.meb.gov.tr/gorsel-sanatlar-dersi-temel-egitim/unite/822?kod=SDB3.3" TargetMode="External"/><Relationship Id="rId23" Type="http://schemas.openxmlformats.org/officeDocument/2006/relationships/hyperlink" Target="https://tymm.meb.gov.tr/gorsel-sanatlar-dersi-temel-egitim/unite/822?kod=D18.2" TargetMode="External"/><Relationship Id="rId28" Type="http://schemas.openxmlformats.org/officeDocument/2006/relationships/theme" Target="theme/theme1.xml"/><Relationship Id="rId10" Type="http://schemas.openxmlformats.org/officeDocument/2006/relationships/hyperlink" Target="https://tymm.meb.gov.tr/gorsel-sanatlar-dersi-temel-egitim/unite/822?kod=E3.7" TargetMode="External"/><Relationship Id="rId19" Type="http://schemas.openxmlformats.org/officeDocument/2006/relationships/hyperlink" Target="https://tymm.meb.gov.tr/gorsel-sanatlar-dersi-temel-egitim/unite/822?kod=SDB1.1" TargetMode="External"/><Relationship Id="rId4" Type="http://schemas.openxmlformats.org/officeDocument/2006/relationships/webSettings" Target="webSettings.xml"/><Relationship Id="rId9" Type="http://schemas.openxmlformats.org/officeDocument/2006/relationships/hyperlink" Target="https://tymm.meb.gov.tr/gorsel-sanatlar-dersi-temel-egitim/unite/822?kod=KB2.5" TargetMode="External"/><Relationship Id="rId14" Type="http://schemas.openxmlformats.org/officeDocument/2006/relationships/hyperlink" Target="https://tymm.meb.gov.tr/gorsel-sanatlar-dersi-temel-egitim/unite/822?kod=OB9" TargetMode="External"/><Relationship Id="rId22" Type="http://schemas.openxmlformats.org/officeDocument/2006/relationships/hyperlink" Target="https://tymm.meb.gov.tr/gorsel-sanatlar-dersi-temel-egitim/unite/822?kod=SDB2.2" TargetMode="External"/><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1063</Words>
  <Characters>6060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cp:lastPrinted>2024-09-07T18:44:00Z</cp:lastPrinted>
  <dcterms:created xsi:type="dcterms:W3CDTF">2026-10-03T06:15:00Z</dcterms:created>
  <dcterms:modified xsi:type="dcterms:W3CDTF">2026-10-03T06:16:00Z</dcterms:modified>
</cp:coreProperties>
</file>