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AA05B3" w14:paraId="54E1571A" w14:textId="77777777" w:rsidTr="0023545C">
        <w:trPr>
          <w:trHeight w:val="274"/>
        </w:trPr>
        <w:tc>
          <w:tcPr>
            <w:tcW w:w="1838" w:type="dxa"/>
            <w:vAlign w:val="center"/>
          </w:tcPr>
          <w:p w14:paraId="172F5A62" w14:textId="1CDD7A9C" w:rsidR="00096A4E" w:rsidRPr="00AA05B3" w:rsidRDefault="00353491" w:rsidP="0023545C">
            <w:pPr>
              <w:rPr>
                <w:rFonts w:cstheme="minorHAnsi"/>
              </w:rPr>
            </w:pPr>
            <w:r w:rsidRPr="00AA05B3">
              <w:rPr>
                <w:rFonts w:cstheme="minorHAnsi"/>
              </w:rPr>
              <w:t>Öğrenme Alanı</w:t>
            </w:r>
          </w:p>
        </w:tc>
        <w:tc>
          <w:tcPr>
            <w:tcW w:w="8000" w:type="dxa"/>
            <w:vAlign w:val="center"/>
          </w:tcPr>
          <w:p w14:paraId="0EAB18C1" w14:textId="23289408" w:rsidR="00096A4E" w:rsidRPr="00AA05B3" w:rsidRDefault="00923D9D" w:rsidP="0023545C">
            <w:pPr>
              <w:rPr>
                <w:rFonts w:cstheme="minorHAnsi"/>
              </w:rPr>
            </w:pPr>
            <w:r>
              <w:rPr>
                <w:rFonts w:cstheme="minorHAnsi"/>
              </w:rPr>
              <w:t>SANATIN GÖRSEL DİLİ</w:t>
            </w:r>
          </w:p>
        </w:tc>
      </w:tr>
      <w:tr w:rsidR="00096A4E" w:rsidRPr="00AA05B3" w14:paraId="7B05704B" w14:textId="77777777" w:rsidTr="0023545C">
        <w:trPr>
          <w:trHeight w:val="268"/>
        </w:trPr>
        <w:tc>
          <w:tcPr>
            <w:tcW w:w="1838" w:type="dxa"/>
            <w:vAlign w:val="center"/>
          </w:tcPr>
          <w:p w14:paraId="63D75E5E" w14:textId="4B86F7DE" w:rsidR="00096A4E" w:rsidRPr="00AA05B3" w:rsidRDefault="00096A4E" w:rsidP="0023545C">
            <w:pPr>
              <w:rPr>
                <w:rFonts w:cstheme="minorHAnsi"/>
              </w:rPr>
            </w:pPr>
            <w:r w:rsidRPr="00AA05B3">
              <w:rPr>
                <w:rFonts w:cstheme="minorHAnsi"/>
              </w:rPr>
              <w:t>Süre</w:t>
            </w:r>
          </w:p>
        </w:tc>
        <w:tc>
          <w:tcPr>
            <w:tcW w:w="8000" w:type="dxa"/>
            <w:vAlign w:val="center"/>
          </w:tcPr>
          <w:p w14:paraId="584C1D1B" w14:textId="300D8B87" w:rsidR="00096A4E" w:rsidRPr="00AA05B3" w:rsidRDefault="00F353F7" w:rsidP="0023545C">
            <w:pPr>
              <w:rPr>
                <w:rFonts w:cstheme="minorHAnsi"/>
              </w:rPr>
            </w:pPr>
            <w:r w:rsidRPr="00AA05B3">
              <w:rPr>
                <w:rFonts w:cstheme="minorHAnsi"/>
              </w:rPr>
              <w:t>1</w:t>
            </w:r>
            <w:r w:rsidR="00C823A4" w:rsidRPr="00AA05B3">
              <w:rPr>
                <w:rFonts w:cstheme="minorHAnsi"/>
              </w:rPr>
              <w:t xml:space="preserve"> Ders Saati</w:t>
            </w:r>
          </w:p>
        </w:tc>
      </w:tr>
      <w:tr w:rsidR="00571CFA" w:rsidRPr="00AA05B3" w14:paraId="0EC1BC28" w14:textId="77777777" w:rsidTr="0023545C">
        <w:trPr>
          <w:trHeight w:val="268"/>
        </w:trPr>
        <w:tc>
          <w:tcPr>
            <w:tcW w:w="1838" w:type="dxa"/>
            <w:vAlign w:val="center"/>
          </w:tcPr>
          <w:p w14:paraId="23903350" w14:textId="5181C051" w:rsidR="00571CFA" w:rsidRPr="00AA05B3" w:rsidRDefault="00571CFA" w:rsidP="0023545C">
            <w:pPr>
              <w:rPr>
                <w:rFonts w:cstheme="minorHAnsi"/>
              </w:rPr>
            </w:pPr>
            <w:r w:rsidRPr="00AA05B3">
              <w:rPr>
                <w:rFonts w:cstheme="minorHAnsi"/>
              </w:rPr>
              <w:t>Alan Becerileri</w:t>
            </w:r>
          </w:p>
        </w:tc>
        <w:tc>
          <w:tcPr>
            <w:tcW w:w="8000" w:type="dxa"/>
            <w:vAlign w:val="center"/>
          </w:tcPr>
          <w:p w14:paraId="6E0D494B" w14:textId="3338FA24" w:rsidR="00571CFA" w:rsidRPr="00923D9D" w:rsidRDefault="00923D9D" w:rsidP="00923D9D">
            <w:r w:rsidRPr="00923D9D">
              <w:t>SAB2. Görsel Mesajı Okuma, SAB4. Sanatsal Üretim Yapma</w:t>
            </w:r>
          </w:p>
        </w:tc>
      </w:tr>
      <w:tr w:rsidR="00096A4E" w:rsidRPr="00AA05B3" w14:paraId="42033E02" w14:textId="77777777" w:rsidTr="0023545C">
        <w:trPr>
          <w:trHeight w:val="370"/>
        </w:trPr>
        <w:tc>
          <w:tcPr>
            <w:tcW w:w="1838" w:type="dxa"/>
            <w:vAlign w:val="center"/>
          </w:tcPr>
          <w:p w14:paraId="7AE05754" w14:textId="5D5DB2DD" w:rsidR="00096A4E" w:rsidRPr="00AA05B3" w:rsidRDefault="00096A4E" w:rsidP="0023545C">
            <w:pPr>
              <w:rPr>
                <w:rFonts w:cstheme="minorHAnsi"/>
              </w:rPr>
            </w:pPr>
            <w:r w:rsidRPr="00AA05B3">
              <w:rPr>
                <w:rFonts w:cstheme="minorHAnsi"/>
              </w:rPr>
              <w:t>Eğilimler</w:t>
            </w:r>
          </w:p>
        </w:tc>
        <w:tc>
          <w:tcPr>
            <w:tcW w:w="8000" w:type="dxa"/>
            <w:vAlign w:val="center"/>
          </w:tcPr>
          <w:p w14:paraId="0B832A87" w14:textId="36D1953F" w:rsidR="00096A4E" w:rsidRPr="00923D9D" w:rsidRDefault="00923D9D" w:rsidP="00923D9D">
            <w:r w:rsidRPr="00923D9D">
              <w:t>E1.3. Azim ve Kararlılık, E1.5. Kendine Güvenme (Öz Güven), E3.5. Açık Fikirlilik</w:t>
            </w:r>
          </w:p>
        </w:tc>
      </w:tr>
      <w:tr w:rsidR="00096A4E" w:rsidRPr="00AA05B3"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AA05B3" w:rsidRDefault="00096A4E" w:rsidP="0023545C">
            <w:pPr>
              <w:jc w:val="center"/>
              <w:rPr>
                <w:rFonts w:cstheme="minorHAnsi"/>
                <w:b/>
                <w:bCs/>
              </w:rPr>
            </w:pPr>
            <w:r w:rsidRPr="00AA05B3">
              <w:rPr>
                <w:rFonts w:cstheme="minorHAnsi"/>
                <w:b/>
                <w:bCs/>
              </w:rPr>
              <w:t>PROGRAMLAR ARASI BİLEŞENLER</w:t>
            </w:r>
          </w:p>
        </w:tc>
      </w:tr>
      <w:tr w:rsidR="00096A4E" w:rsidRPr="00AA05B3" w14:paraId="713EF109" w14:textId="77777777" w:rsidTr="0023545C">
        <w:trPr>
          <w:trHeight w:val="499"/>
        </w:trPr>
        <w:tc>
          <w:tcPr>
            <w:tcW w:w="1838" w:type="dxa"/>
            <w:shd w:val="clear" w:color="auto" w:fill="FFFFFF" w:themeFill="background1"/>
            <w:vAlign w:val="center"/>
          </w:tcPr>
          <w:p w14:paraId="41ABDCB3" w14:textId="33A7FE37" w:rsidR="00096A4E" w:rsidRPr="00AA05B3" w:rsidRDefault="00096A4E" w:rsidP="0023545C">
            <w:pPr>
              <w:rPr>
                <w:rFonts w:cstheme="minorHAnsi"/>
              </w:rPr>
            </w:pPr>
            <w:r w:rsidRPr="00AA05B3">
              <w:rPr>
                <w:rFonts w:cstheme="minorHAnsi"/>
              </w:rPr>
              <w:t>Sosyal-Duygusal Öğrenme Becerileri</w:t>
            </w:r>
          </w:p>
        </w:tc>
        <w:tc>
          <w:tcPr>
            <w:tcW w:w="8000" w:type="dxa"/>
            <w:vAlign w:val="center"/>
          </w:tcPr>
          <w:p w14:paraId="793E974A" w14:textId="1E96CC66" w:rsidR="00096A4E" w:rsidRPr="00923D9D" w:rsidRDefault="00923D9D" w:rsidP="00923D9D">
            <w:r w:rsidRPr="00923D9D">
              <w:t>SDB1.1. Kendini Tanıma (Öz Farkındalık), SDB2.1. İletişim, SDB2.2. İş Birliği, SDB2.3. Sosyal Farkındalık</w:t>
            </w:r>
          </w:p>
        </w:tc>
      </w:tr>
      <w:tr w:rsidR="00096A4E" w:rsidRPr="00AA05B3" w14:paraId="09C80CF5" w14:textId="77777777" w:rsidTr="0023545C">
        <w:trPr>
          <w:trHeight w:val="276"/>
        </w:trPr>
        <w:tc>
          <w:tcPr>
            <w:tcW w:w="1838" w:type="dxa"/>
            <w:shd w:val="clear" w:color="auto" w:fill="FFFFFF" w:themeFill="background1"/>
            <w:vAlign w:val="center"/>
          </w:tcPr>
          <w:p w14:paraId="16B1C98D" w14:textId="6CD775AD" w:rsidR="00096A4E" w:rsidRPr="00AA05B3" w:rsidRDefault="00096A4E" w:rsidP="0023545C">
            <w:pPr>
              <w:rPr>
                <w:rFonts w:cstheme="minorHAnsi"/>
              </w:rPr>
            </w:pPr>
            <w:r w:rsidRPr="00AA05B3">
              <w:rPr>
                <w:rFonts w:cstheme="minorHAnsi"/>
              </w:rPr>
              <w:t>Değerler</w:t>
            </w:r>
          </w:p>
        </w:tc>
        <w:tc>
          <w:tcPr>
            <w:tcW w:w="8000" w:type="dxa"/>
            <w:vAlign w:val="center"/>
          </w:tcPr>
          <w:p w14:paraId="3D8DF3A0" w14:textId="6350D2D9" w:rsidR="00096A4E" w:rsidRPr="00923D9D" w:rsidRDefault="00923D9D" w:rsidP="00923D9D">
            <w:r w:rsidRPr="00923D9D">
              <w:t>D3. Çalışkanlık, D5. Duyarlılık, D7. Estetik, D12. Sabır, D14. Saygı, D17. Tasarruf, D18. Temizlik, D19. Vatanseverlik</w:t>
            </w:r>
          </w:p>
        </w:tc>
      </w:tr>
      <w:tr w:rsidR="00096A4E" w:rsidRPr="00AA05B3" w14:paraId="40FD2482" w14:textId="77777777" w:rsidTr="0023545C">
        <w:trPr>
          <w:trHeight w:val="472"/>
        </w:trPr>
        <w:tc>
          <w:tcPr>
            <w:tcW w:w="1838" w:type="dxa"/>
            <w:shd w:val="clear" w:color="auto" w:fill="FFFFFF" w:themeFill="background1"/>
            <w:vAlign w:val="center"/>
          </w:tcPr>
          <w:p w14:paraId="5AA5BF96" w14:textId="76C3E2E7" w:rsidR="00096A4E" w:rsidRPr="00AA05B3" w:rsidRDefault="00096A4E" w:rsidP="0023545C">
            <w:pPr>
              <w:rPr>
                <w:rFonts w:cstheme="minorHAnsi"/>
              </w:rPr>
            </w:pPr>
            <w:r w:rsidRPr="00AA05B3">
              <w:rPr>
                <w:rFonts w:cstheme="minorHAnsi"/>
              </w:rPr>
              <w:t>Okuryazarlık Becerileri</w:t>
            </w:r>
          </w:p>
        </w:tc>
        <w:tc>
          <w:tcPr>
            <w:tcW w:w="8000" w:type="dxa"/>
            <w:vAlign w:val="center"/>
          </w:tcPr>
          <w:p w14:paraId="23B3BA41" w14:textId="2895B6E7" w:rsidR="00096A4E" w:rsidRPr="00923D9D" w:rsidRDefault="00923D9D" w:rsidP="00923D9D">
            <w:r w:rsidRPr="00923D9D">
              <w:t>OB2. Dijital Okuryazarlık, OB4. Görsel Okuryazarlık, OB5. Kültür Okuryazarlığı, OB6. Vatandaşlık Okuryazarlığı, OB8. Sürdürülebilirlik Okuryazarlığı</w:t>
            </w:r>
          </w:p>
        </w:tc>
      </w:tr>
      <w:tr w:rsidR="00096A4E" w:rsidRPr="00AA05B3" w14:paraId="2470FD7C" w14:textId="77777777" w:rsidTr="0023545C">
        <w:trPr>
          <w:trHeight w:val="499"/>
        </w:trPr>
        <w:tc>
          <w:tcPr>
            <w:tcW w:w="1838" w:type="dxa"/>
            <w:shd w:val="clear" w:color="auto" w:fill="FFFFFF" w:themeFill="background1"/>
            <w:vAlign w:val="center"/>
          </w:tcPr>
          <w:p w14:paraId="4A6E6159" w14:textId="335537D4" w:rsidR="00096A4E" w:rsidRPr="00AA05B3" w:rsidRDefault="00096A4E" w:rsidP="0023545C">
            <w:pPr>
              <w:rPr>
                <w:rFonts w:cstheme="minorHAnsi"/>
              </w:rPr>
            </w:pPr>
            <w:r w:rsidRPr="00AA05B3">
              <w:rPr>
                <w:rFonts w:cstheme="minorHAnsi"/>
              </w:rPr>
              <w:t>Disiplinler Arası İlişkiler</w:t>
            </w:r>
          </w:p>
        </w:tc>
        <w:tc>
          <w:tcPr>
            <w:tcW w:w="8000" w:type="dxa"/>
            <w:vAlign w:val="center"/>
          </w:tcPr>
          <w:p w14:paraId="0799702C" w14:textId="5FC802B9" w:rsidR="00096A4E" w:rsidRPr="00923D9D" w:rsidRDefault="00923D9D" w:rsidP="00923D9D">
            <w:r w:rsidRPr="00923D9D">
              <w:t>Hayat Bilgisi, Matematik, Türkçe</w:t>
            </w:r>
          </w:p>
        </w:tc>
      </w:tr>
      <w:tr w:rsidR="00353491" w:rsidRPr="00AA05B3" w14:paraId="781B079C" w14:textId="77777777" w:rsidTr="0023545C">
        <w:trPr>
          <w:trHeight w:val="499"/>
        </w:trPr>
        <w:tc>
          <w:tcPr>
            <w:tcW w:w="1838" w:type="dxa"/>
            <w:shd w:val="clear" w:color="auto" w:fill="FFFFFF" w:themeFill="background1"/>
            <w:vAlign w:val="center"/>
          </w:tcPr>
          <w:p w14:paraId="2CEF6EC9" w14:textId="312DDACD" w:rsidR="00353491" w:rsidRPr="00AA05B3" w:rsidRDefault="00353491" w:rsidP="0023545C">
            <w:pPr>
              <w:rPr>
                <w:rFonts w:cstheme="minorHAnsi"/>
              </w:rPr>
            </w:pPr>
            <w:r w:rsidRPr="00AA05B3">
              <w:rPr>
                <w:rFonts w:cstheme="minorHAnsi"/>
              </w:rPr>
              <w:t>Beceriler Arası İlişkiler</w:t>
            </w:r>
          </w:p>
        </w:tc>
        <w:tc>
          <w:tcPr>
            <w:tcW w:w="8000" w:type="dxa"/>
            <w:vAlign w:val="center"/>
          </w:tcPr>
          <w:p w14:paraId="7879EA36" w14:textId="769F81D4" w:rsidR="00353491" w:rsidRPr="00923D9D" w:rsidRDefault="00923D9D" w:rsidP="00923D9D">
            <w:r w:rsidRPr="00923D9D">
              <w:t>KB2.14. Yorumlama</w:t>
            </w:r>
          </w:p>
        </w:tc>
      </w:tr>
      <w:tr w:rsidR="00096A4E" w:rsidRPr="00AA05B3" w14:paraId="7424CA60" w14:textId="77777777" w:rsidTr="0023545C">
        <w:trPr>
          <w:trHeight w:val="472"/>
        </w:trPr>
        <w:tc>
          <w:tcPr>
            <w:tcW w:w="1838" w:type="dxa"/>
            <w:shd w:val="clear" w:color="auto" w:fill="FFFFFF" w:themeFill="background1"/>
            <w:vAlign w:val="center"/>
          </w:tcPr>
          <w:p w14:paraId="1DB94C0D" w14:textId="6776F041" w:rsidR="00096A4E" w:rsidRPr="00AA05B3" w:rsidRDefault="00096A4E" w:rsidP="0023545C">
            <w:pPr>
              <w:rPr>
                <w:rFonts w:cstheme="minorHAnsi"/>
              </w:rPr>
            </w:pPr>
            <w:r w:rsidRPr="00AA05B3">
              <w:rPr>
                <w:rFonts w:cstheme="minorHAnsi"/>
              </w:rPr>
              <w:t>Öğrenme Çıktıları ve Süreç Bileşenleri</w:t>
            </w:r>
          </w:p>
        </w:tc>
        <w:tc>
          <w:tcPr>
            <w:tcW w:w="8000" w:type="dxa"/>
            <w:vAlign w:val="center"/>
          </w:tcPr>
          <w:p w14:paraId="68A74591" w14:textId="2D4ADA2B" w:rsidR="00353491" w:rsidRPr="00923D9D" w:rsidRDefault="00923D9D" w:rsidP="00923D9D">
            <w:r w:rsidRPr="00923D9D">
              <w:t>GS.1.2.1. Görsel işaret ve sembollerdeki mesajları okuyabilme</w:t>
            </w:r>
            <w:r w:rsidRPr="00923D9D">
              <w:br/>
              <w:t>a) Çevresindeki işaret ve sembollerin görsel mesajlarını algılar.</w:t>
            </w:r>
            <w:r w:rsidRPr="00923D9D">
              <w:br/>
              <w:t>b) Çevresindeki işaret ve sembollerin görsel mesajlarını anlamlandırır.</w:t>
            </w:r>
          </w:p>
        </w:tc>
      </w:tr>
      <w:tr w:rsidR="00096A4E" w:rsidRPr="00AA05B3" w14:paraId="2EAF7AAF" w14:textId="77777777" w:rsidTr="0023545C">
        <w:trPr>
          <w:trHeight w:val="499"/>
        </w:trPr>
        <w:tc>
          <w:tcPr>
            <w:tcW w:w="1838" w:type="dxa"/>
            <w:shd w:val="clear" w:color="auto" w:fill="FFFFFF" w:themeFill="background1"/>
            <w:vAlign w:val="center"/>
          </w:tcPr>
          <w:p w14:paraId="4274CAFF" w14:textId="6E915D49" w:rsidR="00096A4E" w:rsidRPr="00AA05B3" w:rsidRDefault="00096A4E" w:rsidP="0023545C">
            <w:pPr>
              <w:rPr>
                <w:rFonts w:cstheme="minorHAnsi"/>
              </w:rPr>
            </w:pPr>
            <w:r w:rsidRPr="00AA05B3">
              <w:rPr>
                <w:rFonts w:cstheme="minorHAnsi"/>
              </w:rPr>
              <w:t>İçerik Çerçevesi</w:t>
            </w:r>
          </w:p>
        </w:tc>
        <w:tc>
          <w:tcPr>
            <w:tcW w:w="8000" w:type="dxa"/>
            <w:vAlign w:val="center"/>
          </w:tcPr>
          <w:p w14:paraId="159C77E0" w14:textId="0A12422F" w:rsidR="00096A4E" w:rsidRPr="00923D9D" w:rsidRDefault="00923D9D" w:rsidP="00923D9D">
            <w:r w:rsidRPr="00923D9D">
              <w:t>Görsel İşaret ve Sembollerin Anlamı</w:t>
            </w:r>
          </w:p>
        </w:tc>
      </w:tr>
      <w:tr w:rsidR="00096A4E" w:rsidRPr="00AA05B3" w14:paraId="10996CDF" w14:textId="77777777" w:rsidTr="0023545C">
        <w:trPr>
          <w:trHeight w:val="472"/>
        </w:trPr>
        <w:tc>
          <w:tcPr>
            <w:tcW w:w="1838" w:type="dxa"/>
            <w:shd w:val="clear" w:color="auto" w:fill="FFFFFF" w:themeFill="background1"/>
            <w:vAlign w:val="center"/>
          </w:tcPr>
          <w:p w14:paraId="1D0248CB" w14:textId="30DCDDF1" w:rsidR="00096A4E" w:rsidRPr="00AA05B3" w:rsidRDefault="00096A4E" w:rsidP="0023545C">
            <w:pPr>
              <w:rPr>
                <w:rFonts w:cstheme="minorHAnsi"/>
              </w:rPr>
            </w:pPr>
            <w:r w:rsidRPr="00AA05B3">
              <w:rPr>
                <w:rFonts w:cstheme="minorHAnsi"/>
              </w:rPr>
              <w:t>Anahtar Kavramlar</w:t>
            </w:r>
          </w:p>
        </w:tc>
        <w:tc>
          <w:tcPr>
            <w:tcW w:w="8000" w:type="dxa"/>
            <w:vAlign w:val="center"/>
          </w:tcPr>
          <w:p w14:paraId="7BAF5694" w14:textId="62B10955" w:rsidR="00096A4E" w:rsidRPr="00923D9D" w:rsidRDefault="00923D9D" w:rsidP="00923D9D">
            <w:r w:rsidRPr="00923D9D">
              <w:t>çevre sembolleri, doğa sembolleri, evrensel semboller, görsel işaret, görsel mesaj, kültürel semboller, sosyal semboller</w:t>
            </w:r>
          </w:p>
        </w:tc>
      </w:tr>
      <w:tr w:rsidR="00096A4E" w:rsidRPr="00AA05B3" w14:paraId="38C843C5" w14:textId="77777777" w:rsidTr="0023545C">
        <w:trPr>
          <w:trHeight w:val="499"/>
        </w:trPr>
        <w:tc>
          <w:tcPr>
            <w:tcW w:w="1838" w:type="dxa"/>
            <w:shd w:val="clear" w:color="auto" w:fill="FFFFFF" w:themeFill="background1"/>
            <w:vAlign w:val="center"/>
          </w:tcPr>
          <w:p w14:paraId="68F25949" w14:textId="117B4ECB" w:rsidR="00096A4E" w:rsidRPr="00AA05B3" w:rsidRDefault="00096A4E" w:rsidP="0023545C">
            <w:pPr>
              <w:rPr>
                <w:rFonts w:cstheme="minorHAnsi"/>
              </w:rPr>
            </w:pPr>
            <w:r w:rsidRPr="00AA05B3">
              <w:rPr>
                <w:rFonts w:cstheme="minorHAnsi"/>
              </w:rPr>
              <w:t>Öğrenme Kanıtları (Ölçme ve Değerlendirme)</w:t>
            </w:r>
          </w:p>
        </w:tc>
        <w:tc>
          <w:tcPr>
            <w:tcW w:w="8000" w:type="dxa"/>
            <w:vAlign w:val="center"/>
          </w:tcPr>
          <w:p w14:paraId="34584127" w14:textId="17F1661D" w:rsidR="00353491" w:rsidRPr="00923D9D" w:rsidRDefault="00923D9D" w:rsidP="00923D9D">
            <w:r w:rsidRPr="00923D9D">
              <w:t>Öğrenme çıktıları kontrol listeleri, öz değerlendirme formları ve grup değerlendirme formları kullanılarak değerlendirilebilir.</w:t>
            </w:r>
          </w:p>
        </w:tc>
      </w:tr>
      <w:tr w:rsidR="00096A4E" w:rsidRPr="00AA05B3"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AA05B3" w:rsidRDefault="00096A4E" w:rsidP="0023545C">
            <w:pPr>
              <w:jc w:val="center"/>
              <w:rPr>
                <w:rFonts w:cstheme="minorHAnsi"/>
                <w:b/>
                <w:bCs/>
                <w:color w:val="000000" w:themeColor="text1"/>
              </w:rPr>
            </w:pPr>
            <w:r w:rsidRPr="00AA05B3">
              <w:rPr>
                <w:rFonts w:cstheme="minorHAnsi"/>
                <w:b/>
                <w:bCs/>
                <w:color w:val="000000" w:themeColor="text1"/>
              </w:rPr>
              <w:t>ÖĞRENME-ÖĞRETME YAŞANTILARI</w:t>
            </w:r>
          </w:p>
        </w:tc>
      </w:tr>
      <w:tr w:rsidR="00096A4E" w:rsidRPr="00AA05B3" w14:paraId="00C2187B" w14:textId="77777777" w:rsidTr="0023545C">
        <w:trPr>
          <w:trHeight w:val="472"/>
        </w:trPr>
        <w:tc>
          <w:tcPr>
            <w:tcW w:w="1838" w:type="dxa"/>
            <w:vAlign w:val="center"/>
          </w:tcPr>
          <w:p w14:paraId="42AB4BDA" w14:textId="571A405C" w:rsidR="00096A4E" w:rsidRPr="00AA05B3" w:rsidRDefault="00096A4E" w:rsidP="0023545C">
            <w:pPr>
              <w:rPr>
                <w:rFonts w:cstheme="minorHAnsi"/>
              </w:rPr>
            </w:pPr>
            <w:r w:rsidRPr="00AA05B3">
              <w:rPr>
                <w:rFonts w:cstheme="minorHAnsi"/>
              </w:rPr>
              <w:t>Temel Kabuller</w:t>
            </w:r>
          </w:p>
        </w:tc>
        <w:tc>
          <w:tcPr>
            <w:tcW w:w="8000" w:type="dxa"/>
            <w:vAlign w:val="center"/>
          </w:tcPr>
          <w:p w14:paraId="4089C7C8" w14:textId="56C207C4" w:rsidR="00096A4E" w:rsidRPr="00923D9D" w:rsidRDefault="00923D9D" w:rsidP="00923D9D">
            <w:r w:rsidRPr="00923D9D">
              <w:t>Öğrencilerin renkler ve geometrik şekiller konusunda bilgi sahibi oldukları, sosyal kurallar ve işaretler hakkında temel düzeyde farkındalık geliştirdikleri kabul edilmektedir.</w:t>
            </w:r>
          </w:p>
        </w:tc>
      </w:tr>
      <w:tr w:rsidR="00096A4E" w:rsidRPr="00AA05B3" w14:paraId="67B714FF" w14:textId="77777777" w:rsidTr="0023545C">
        <w:trPr>
          <w:trHeight w:val="499"/>
        </w:trPr>
        <w:tc>
          <w:tcPr>
            <w:tcW w:w="1838" w:type="dxa"/>
            <w:vAlign w:val="center"/>
          </w:tcPr>
          <w:p w14:paraId="3131CB7A" w14:textId="00CC78C4" w:rsidR="00096A4E" w:rsidRPr="00AA05B3" w:rsidRDefault="00096A4E" w:rsidP="0023545C">
            <w:pPr>
              <w:rPr>
                <w:rFonts w:cstheme="minorHAnsi"/>
              </w:rPr>
            </w:pPr>
            <w:r w:rsidRPr="00AA05B3">
              <w:rPr>
                <w:rFonts w:cstheme="minorHAnsi"/>
              </w:rPr>
              <w:t>Ön Değerlendirme Süreci</w:t>
            </w:r>
          </w:p>
        </w:tc>
        <w:tc>
          <w:tcPr>
            <w:tcW w:w="8000" w:type="dxa"/>
            <w:vAlign w:val="center"/>
          </w:tcPr>
          <w:p w14:paraId="5E57C1EA" w14:textId="51ADBE84" w:rsidR="00985D39" w:rsidRPr="000B78DD" w:rsidRDefault="000B78DD" w:rsidP="000B78DD">
            <w:r w:rsidRPr="000B78DD">
              <w:t>Renkler ve geometrik şekillere ilişkin ön bilgilerini değerlendirmek için öğrencilere aşağıdakilere benzer sorular sorulur:</w:t>
            </w:r>
            <w:r w:rsidRPr="000B78DD">
              <w:br/>
              <w:t>• Sınıfınızda kırmızı, turuncu ve mavi renkteki nesneleri gösterir misiniz?</w:t>
            </w:r>
            <w:r w:rsidRPr="000B78DD">
              <w:br/>
              <w:t>• Çevrenizde pencere, kapı ve saatin şekillerine benzeyen neler görüyorsunuz?</w:t>
            </w:r>
          </w:p>
        </w:tc>
      </w:tr>
      <w:tr w:rsidR="00096A4E" w:rsidRPr="00AA05B3" w14:paraId="38B11B72" w14:textId="77777777" w:rsidTr="0023545C">
        <w:trPr>
          <w:trHeight w:val="472"/>
        </w:trPr>
        <w:tc>
          <w:tcPr>
            <w:tcW w:w="1838" w:type="dxa"/>
            <w:vAlign w:val="center"/>
          </w:tcPr>
          <w:p w14:paraId="75AD5AD7" w14:textId="59E83E5C" w:rsidR="00096A4E" w:rsidRPr="00AA05B3" w:rsidRDefault="00096A4E" w:rsidP="0023545C">
            <w:pPr>
              <w:rPr>
                <w:rFonts w:cstheme="minorHAnsi"/>
              </w:rPr>
            </w:pPr>
            <w:r w:rsidRPr="00AA05B3">
              <w:rPr>
                <w:rFonts w:cstheme="minorHAnsi"/>
              </w:rPr>
              <w:t>Köprü Kurma</w:t>
            </w:r>
          </w:p>
        </w:tc>
        <w:tc>
          <w:tcPr>
            <w:tcW w:w="8000" w:type="dxa"/>
            <w:vAlign w:val="center"/>
          </w:tcPr>
          <w:p w14:paraId="1682F301" w14:textId="2C87C2DF" w:rsidR="00096A4E" w:rsidRPr="00923D9D" w:rsidRDefault="00923D9D" w:rsidP="00923D9D">
            <w:r w:rsidRPr="00923D9D">
              <w:t>Öğrencilerin renkler, geometrik şekiller, sosyal kurallar ve işaretler hakkında sahip oldukları bilgiler aşağıdakilere benzer sorulara verdikleri yanıtlarla belirlenir:</w:t>
            </w:r>
            <w:r w:rsidRPr="00923D9D">
              <w:br/>
              <w:t>• Sınıfınızda kare, üçgen, dikdörtgen ve çember şeklinde hangi nesneler bulunuyor?</w:t>
            </w:r>
          </w:p>
        </w:tc>
      </w:tr>
      <w:tr w:rsidR="00096A4E" w:rsidRPr="00AA05B3" w14:paraId="0B094947" w14:textId="77777777" w:rsidTr="0023545C">
        <w:trPr>
          <w:trHeight w:val="499"/>
        </w:trPr>
        <w:tc>
          <w:tcPr>
            <w:tcW w:w="1838" w:type="dxa"/>
            <w:vAlign w:val="center"/>
          </w:tcPr>
          <w:p w14:paraId="7D76B316" w14:textId="1D42B883" w:rsidR="00096A4E" w:rsidRPr="00AA05B3" w:rsidRDefault="00096A4E" w:rsidP="0023545C">
            <w:pPr>
              <w:rPr>
                <w:rFonts w:cstheme="minorHAnsi"/>
              </w:rPr>
            </w:pPr>
            <w:r w:rsidRPr="00AA05B3">
              <w:rPr>
                <w:rFonts w:cstheme="minorHAnsi"/>
              </w:rPr>
              <w:t>Öğrenme-Öğretme Uygulamaları</w:t>
            </w:r>
          </w:p>
        </w:tc>
        <w:tc>
          <w:tcPr>
            <w:tcW w:w="8000" w:type="dxa"/>
            <w:vAlign w:val="center"/>
          </w:tcPr>
          <w:p w14:paraId="4DC1488E" w14:textId="222C9567" w:rsidR="0023545C" w:rsidRPr="00923D9D" w:rsidRDefault="00923D9D" w:rsidP="00923D9D">
            <w:r w:rsidRPr="00923D9D">
              <w:t>Öğrencilerden görsel işaret ve sembollerdeki mesajları okuyabilmeleri beklenir. Çevresindeki işaret ve sembollerin görsel mesajlarını algılamaları için (a) öğrencilerin doğa, çevre, şekil sembolleri veya sosyal sembollere ait görselleri dijital veya basılı materyallerle incelemeleri sağlanır (</w:t>
            </w:r>
            <w:hyperlink r:id="rId7" w:history="1">
              <w:r w:rsidRPr="00923D9D">
                <w:rPr>
                  <w:rStyle w:val="Kpr"/>
                </w:rPr>
                <w:t>OB4</w:t>
              </w:r>
            </w:hyperlink>
            <w:r w:rsidRPr="00923D9D">
              <w:t>). Aynı zamanda öğrencilere trafik işaretleri, yaya geçidi, okul geçidi, dur levhası gibi günlük yaşamda sıkça karşılaştıkları semboller gösterilir. Öğrencilerden bu sembolleri gördükleri yerleri belirtmeleri ve bunlarla karşılaştıklarında yapmaları gerekenleri paylaşmaları istenir (</w:t>
            </w:r>
            <w:hyperlink r:id="rId8" w:history="1">
              <w:r w:rsidRPr="00923D9D">
                <w:rPr>
                  <w:rStyle w:val="Kpr"/>
                </w:rPr>
                <w:t>OB6</w:t>
              </w:r>
            </w:hyperlink>
            <w:r w:rsidRPr="00923D9D">
              <w:t xml:space="preserve">, </w:t>
            </w:r>
            <w:hyperlink r:id="rId9" w:history="1">
              <w:r w:rsidRPr="00923D9D">
                <w:rPr>
                  <w:rStyle w:val="Kpr"/>
                </w:rPr>
                <w:t>SDB1.1</w:t>
              </w:r>
            </w:hyperlink>
            <w:r w:rsidRPr="00923D9D">
              <w:t>). Çevreyle ilgili kısa videolar, resimler veya hikâyelerden yararlanılarak öğrencilerin farkındalıkları artırılır (</w:t>
            </w:r>
            <w:hyperlink r:id="rId10" w:history="1">
              <w:r w:rsidRPr="00923D9D">
                <w:rPr>
                  <w:rStyle w:val="Kpr"/>
                </w:rPr>
                <w:t>OB2</w:t>
              </w:r>
            </w:hyperlink>
            <w:r w:rsidRPr="00923D9D">
              <w:t>). Çevresindeki işaret ve sembollerin görsel mesajlarını anlamlandırmaları için (b) öğrencilerden sembollerin günlük yaşamla ilişkisini kavramaları beklenir. Vızıltı grupları oluşturularak her gruba trafik levhaları, çevreyle ilgili semboller, sosyal ve kültürel işaretler ile yerel levhalar içeren kartlar dağıtılır. Kartlarda yer alan sembollerin renkleri, şekilleri, işlevleri ve kullanıldıkları yerler üzerine düşünmeleri sağlanır. Sembollerin toplumsal düzene katkıları hakkında yönlendirici sorularla öğrencilerden fikirlerini ifade etmeleri beklenir (</w:t>
            </w:r>
            <w:hyperlink r:id="rId11" w:history="1">
              <w:r w:rsidRPr="00923D9D">
                <w:rPr>
                  <w:rStyle w:val="Kpr"/>
                </w:rPr>
                <w:t>E3.5</w:t>
              </w:r>
            </w:hyperlink>
            <w:r w:rsidRPr="00923D9D">
              <w:t xml:space="preserve">, </w:t>
            </w:r>
            <w:hyperlink r:id="rId12" w:history="1">
              <w:r w:rsidRPr="00923D9D">
                <w:rPr>
                  <w:rStyle w:val="Kpr"/>
                </w:rPr>
                <w:t>SDB2.3</w:t>
              </w:r>
            </w:hyperlink>
            <w:r w:rsidRPr="00923D9D">
              <w:t>). Her öğrencinin düşüncelerini açıklayarak sürece aktif olarak katılması desteklenir (</w:t>
            </w:r>
            <w:hyperlink r:id="rId13" w:history="1">
              <w:r w:rsidRPr="00923D9D">
                <w:rPr>
                  <w:rStyle w:val="Kpr"/>
                </w:rPr>
                <w:t>D3.4</w:t>
              </w:r>
            </w:hyperlink>
            <w:r w:rsidRPr="00923D9D">
              <w:t>). Karşılarındaki kişiyi sözünü kesmeden dinlemeleri ve kendi düşüncelerini sırası geldiğinde paylaşmaları beklenir (</w:t>
            </w:r>
            <w:hyperlink r:id="rId14" w:history="1">
              <w:r w:rsidRPr="00923D9D">
                <w:rPr>
                  <w:rStyle w:val="Kpr"/>
                </w:rPr>
                <w:t>SDB2.1</w:t>
              </w:r>
            </w:hyperlink>
            <w:r w:rsidRPr="00923D9D">
              <w:t xml:space="preserve">, </w:t>
            </w:r>
            <w:hyperlink r:id="rId15" w:history="1">
              <w:r w:rsidRPr="00923D9D">
                <w:rPr>
                  <w:rStyle w:val="Kpr"/>
                </w:rPr>
                <w:t>D14.1</w:t>
              </w:r>
            </w:hyperlink>
            <w:r w:rsidRPr="00923D9D">
              <w:t xml:space="preserve">). Millî, manevi ve kültürel değerlere karşı duyarlılık kazanmaları için </w:t>
            </w:r>
            <w:r w:rsidRPr="00923D9D">
              <w:lastRenderedPageBreak/>
              <w:t>öğrencilere Türk bayrağında yer alan hilal ve yıldızın temel anlamları açıklanır (</w:t>
            </w:r>
            <w:hyperlink r:id="rId16" w:history="1">
              <w:r w:rsidRPr="00923D9D">
                <w:rPr>
                  <w:rStyle w:val="Kpr"/>
                </w:rPr>
                <w:t>OB5</w:t>
              </w:r>
            </w:hyperlink>
            <w:r w:rsidRPr="00923D9D">
              <w:t xml:space="preserve">, </w:t>
            </w:r>
            <w:hyperlink r:id="rId17" w:history="1">
              <w:r w:rsidRPr="00923D9D">
                <w:rPr>
                  <w:rStyle w:val="Kpr"/>
                </w:rPr>
                <w:t>D19.1</w:t>
              </w:r>
            </w:hyperlink>
            <w:r w:rsidRPr="00923D9D">
              <w:t>). Öğrencilerden Türk bayrağındaki renk ve sembolleri kendi cümleleriyle ifade etmeleri istenir (</w:t>
            </w:r>
            <w:hyperlink r:id="rId18" w:history="1">
              <w:r w:rsidRPr="00923D9D">
                <w:rPr>
                  <w:rStyle w:val="Kpr"/>
                </w:rPr>
                <w:t>KB2.14</w:t>
              </w:r>
            </w:hyperlink>
            <w:r w:rsidRPr="00923D9D">
              <w:t>). Hilal ve yıldızın Türk kültüründe önemli semboller olduğu vurgulanır. Ayrıca bayrağı doğru şekilde katlama ve saygı göstererek kaldırma etkinliği düzenlenerek öğrencilerin Türk bayrağıyla duygusal bir bağ kurmaları sağlanır. </w:t>
            </w:r>
          </w:p>
        </w:tc>
      </w:tr>
      <w:tr w:rsidR="00096A4E" w:rsidRPr="00AA05B3"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AA05B3" w:rsidRDefault="00096A4E" w:rsidP="0023545C">
            <w:pPr>
              <w:jc w:val="center"/>
              <w:rPr>
                <w:rFonts w:cstheme="minorHAnsi"/>
                <w:b/>
                <w:bCs/>
              </w:rPr>
            </w:pPr>
            <w:r w:rsidRPr="00AA05B3">
              <w:rPr>
                <w:rFonts w:cstheme="minorHAnsi"/>
                <w:b/>
                <w:bCs/>
              </w:rPr>
              <w:lastRenderedPageBreak/>
              <w:t>FARKLILAŞTIRMA</w:t>
            </w:r>
          </w:p>
        </w:tc>
      </w:tr>
      <w:tr w:rsidR="00096A4E" w:rsidRPr="00AA05B3" w14:paraId="5A2793DC" w14:textId="77777777" w:rsidTr="0023545C">
        <w:trPr>
          <w:trHeight w:val="499"/>
        </w:trPr>
        <w:tc>
          <w:tcPr>
            <w:tcW w:w="1838" w:type="dxa"/>
            <w:vAlign w:val="center"/>
          </w:tcPr>
          <w:p w14:paraId="6E554CD1" w14:textId="74C18F3E" w:rsidR="00096A4E" w:rsidRPr="00AA05B3" w:rsidRDefault="00096A4E" w:rsidP="0023545C">
            <w:pPr>
              <w:rPr>
                <w:rFonts w:cstheme="minorHAnsi"/>
              </w:rPr>
            </w:pPr>
            <w:r w:rsidRPr="00AA05B3">
              <w:rPr>
                <w:rFonts w:cstheme="minorHAnsi"/>
              </w:rPr>
              <w:t>Zenginleştirme</w:t>
            </w:r>
          </w:p>
        </w:tc>
        <w:tc>
          <w:tcPr>
            <w:tcW w:w="8000" w:type="dxa"/>
            <w:vAlign w:val="center"/>
          </w:tcPr>
          <w:p w14:paraId="5970DEFE" w14:textId="32F013FC" w:rsidR="00096A4E" w:rsidRPr="00923D9D" w:rsidRDefault="00923D9D" w:rsidP="00923D9D">
            <w:r w:rsidRPr="00923D9D">
              <w:t>Öğrencilerden belirli bir tema doğrultusunda kendi simgelerini, okulda veya çevrelerinde karşılaştıkları bir durumu yahut nesneyi temsil eden semboller tasarlamaları istenebilir.</w:t>
            </w:r>
          </w:p>
        </w:tc>
      </w:tr>
      <w:tr w:rsidR="00096A4E" w:rsidRPr="00AA05B3" w14:paraId="4A585E4E" w14:textId="77777777" w:rsidTr="0023545C">
        <w:trPr>
          <w:trHeight w:val="499"/>
        </w:trPr>
        <w:tc>
          <w:tcPr>
            <w:tcW w:w="1838" w:type="dxa"/>
            <w:vAlign w:val="center"/>
          </w:tcPr>
          <w:p w14:paraId="3B6033BE" w14:textId="52AE3A95" w:rsidR="00096A4E" w:rsidRPr="00AA05B3" w:rsidRDefault="00096A4E" w:rsidP="0023545C">
            <w:pPr>
              <w:rPr>
                <w:rFonts w:cstheme="minorHAnsi"/>
              </w:rPr>
            </w:pPr>
            <w:r w:rsidRPr="00AA05B3">
              <w:rPr>
                <w:rFonts w:cstheme="minorHAnsi"/>
              </w:rPr>
              <w:t>Destekleme</w:t>
            </w:r>
          </w:p>
        </w:tc>
        <w:tc>
          <w:tcPr>
            <w:tcW w:w="8000" w:type="dxa"/>
            <w:vAlign w:val="center"/>
          </w:tcPr>
          <w:p w14:paraId="74ADCB2C" w14:textId="5E63F9B7" w:rsidR="00096A4E" w:rsidRPr="00923D9D" w:rsidRDefault="00923D9D" w:rsidP="00923D9D">
            <w:r w:rsidRPr="00923D9D">
              <w:t>Öğrencilerden levhanın yalnızca bir parçasını veya belirli bir sembolü hazırlamaları istenebilir</w:t>
            </w:r>
            <w:r>
              <w:t>.</w:t>
            </w:r>
          </w:p>
        </w:tc>
      </w:tr>
      <w:tr w:rsidR="00096A4E" w:rsidRPr="00AA05B3" w14:paraId="00730696" w14:textId="77777777" w:rsidTr="0023545C">
        <w:trPr>
          <w:trHeight w:val="961"/>
        </w:trPr>
        <w:tc>
          <w:tcPr>
            <w:tcW w:w="1838" w:type="dxa"/>
            <w:vAlign w:val="center"/>
          </w:tcPr>
          <w:p w14:paraId="3B26B1F9" w14:textId="30D58F4D" w:rsidR="00597C65" w:rsidRPr="00AA05B3" w:rsidRDefault="00096A4E" w:rsidP="0023545C">
            <w:pPr>
              <w:rPr>
                <w:rFonts w:cstheme="minorHAnsi"/>
              </w:rPr>
            </w:pPr>
            <w:r w:rsidRPr="00AA05B3">
              <w:rPr>
                <w:rFonts w:cstheme="minorHAnsi"/>
              </w:rPr>
              <w:t>Öğretmen Yansıtmaları</w:t>
            </w:r>
          </w:p>
        </w:tc>
        <w:tc>
          <w:tcPr>
            <w:tcW w:w="8000" w:type="dxa"/>
            <w:vAlign w:val="center"/>
          </w:tcPr>
          <w:p w14:paraId="56867CEA" w14:textId="77777777" w:rsidR="00096A4E" w:rsidRPr="00AA05B3"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3687F403" w14:textId="77777777" w:rsidR="00CD48E1" w:rsidRDefault="00CD48E1" w:rsidP="008A677E">
      <w:pPr>
        <w:pStyle w:val="AralkYok"/>
        <w:ind w:left="7788" w:firstLine="708"/>
      </w:pPr>
    </w:p>
    <w:p w14:paraId="238333E5" w14:textId="77777777" w:rsidR="00CD48E1" w:rsidRDefault="00CD48E1" w:rsidP="008A677E">
      <w:pPr>
        <w:pStyle w:val="AralkYok"/>
        <w:ind w:left="7788" w:firstLine="708"/>
      </w:pPr>
    </w:p>
    <w:p w14:paraId="43FB1415" w14:textId="77777777" w:rsidR="00CD48E1" w:rsidRDefault="00CD48E1" w:rsidP="008A677E">
      <w:pPr>
        <w:pStyle w:val="AralkYok"/>
        <w:ind w:left="7788" w:firstLine="708"/>
      </w:pPr>
    </w:p>
    <w:p w14:paraId="7A7E1AF3" w14:textId="77777777" w:rsidR="00CD48E1" w:rsidRDefault="00CD48E1" w:rsidP="008A677E">
      <w:pPr>
        <w:pStyle w:val="AralkYok"/>
        <w:ind w:left="7788" w:firstLine="708"/>
      </w:pPr>
    </w:p>
    <w:p w14:paraId="7F78DB9D" w14:textId="77777777" w:rsidR="00CD48E1" w:rsidRDefault="00CD48E1" w:rsidP="008A677E">
      <w:pPr>
        <w:pStyle w:val="AralkYok"/>
        <w:ind w:left="7788" w:firstLine="708"/>
      </w:pPr>
    </w:p>
    <w:p w14:paraId="2698960F" w14:textId="50533639" w:rsidR="008A677E" w:rsidRDefault="008A677E" w:rsidP="008A677E">
      <w:pPr>
        <w:pStyle w:val="AralkYok"/>
        <w:ind w:left="7788" w:firstLine="708"/>
      </w:pPr>
      <w:r>
        <w:t xml:space="preserve">  </w:t>
      </w:r>
      <w:r w:rsidR="00923D9D">
        <w:t>12</w:t>
      </w:r>
      <w:r w:rsidR="00CD48E1">
        <w:t>/</w:t>
      </w:r>
      <w:r w:rsidR="00EE629D">
        <w:t>10</w:t>
      </w:r>
      <w:r>
        <w:t>/202</w:t>
      </w:r>
      <w:r w:rsidR="000B78DD">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2604A3DE">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3C6FBF24">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21"/>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EE9B6" w14:textId="77777777" w:rsidR="006669A0" w:rsidRDefault="006669A0" w:rsidP="00096A4E">
      <w:pPr>
        <w:spacing w:after="0" w:line="240" w:lineRule="auto"/>
      </w:pPr>
      <w:r>
        <w:separator/>
      </w:r>
    </w:p>
  </w:endnote>
  <w:endnote w:type="continuationSeparator" w:id="0">
    <w:p w14:paraId="47699013" w14:textId="77777777" w:rsidR="006669A0" w:rsidRDefault="006669A0"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73DB3" w14:textId="77777777" w:rsidR="006669A0" w:rsidRDefault="006669A0" w:rsidP="00096A4E">
      <w:pPr>
        <w:spacing w:after="0" w:line="240" w:lineRule="auto"/>
      </w:pPr>
      <w:r>
        <w:separator/>
      </w:r>
    </w:p>
  </w:footnote>
  <w:footnote w:type="continuationSeparator" w:id="0">
    <w:p w14:paraId="4BD8EC75" w14:textId="77777777" w:rsidR="006669A0" w:rsidRDefault="006669A0"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0FFAE7D4" w:rsidR="00096A4E" w:rsidRPr="00096A4E" w:rsidRDefault="00923D9D"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586BBD32" w:rsidR="00096A4E" w:rsidRDefault="0019183D" w:rsidP="0023545C">
    <w:pPr>
      <w:pStyle w:val="stBilgi"/>
      <w:jc w:val="center"/>
    </w:pPr>
    <w:r>
      <w:t>1/…</w:t>
    </w:r>
    <w:r w:rsidR="0023545C">
      <w:t xml:space="preserve"> SINIFI </w:t>
    </w:r>
    <w:r w:rsidR="00BB51D4">
      <w:t>GÖRSEL SANATLAR</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837EA"/>
    <w:rsid w:val="00096A4E"/>
    <w:rsid w:val="000B78DD"/>
    <w:rsid w:val="000D19D6"/>
    <w:rsid w:val="0019183D"/>
    <w:rsid w:val="0023545C"/>
    <w:rsid w:val="002D1FE9"/>
    <w:rsid w:val="002E4371"/>
    <w:rsid w:val="00353491"/>
    <w:rsid w:val="003D1B32"/>
    <w:rsid w:val="003D79A1"/>
    <w:rsid w:val="00421C3A"/>
    <w:rsid w:val="0047305E"/>
    <w:rsid w:val="004E14AB"/>
    <w:rsid w:val="004F1549"/>
    <w:rsid w:val="00527923"/>
    <w:rsid w:val="00571CFA"/>
    <w:rsid w:val="00597C65"/>
    <w:rsid w:val="006669A0"/>
    <w:rsid w:val="006B3169"/>
    <w:rsid w:val="006B6202"/>
    <w:rsid w:val="006C4518"/>
    <w:rsid w:val="006E70D4"/>
    <w:rsid w:val="007B5E23"/>
    <w:rsid w:val="007B6F3D"/>
    <w:rsid w:val="008530EE"/>
    <w:rsid w:val="0086006C"/>
    <w:rsid w:val="008A677E"/>
    <w:rsid w:val="008D42DD"/>
    <w:rsid w:val="008F7895"/>
    <w:rsid w:val="00923D9D"/>
    <w:rsid w:val="00984450"/>
    <w:rsid w:val="00985D39"/>
    <w:rsid w:val="009E39CB"/>
    <w:rsid w:val="009F560C"/>
    <w:rsid w:val="00A4783D"/>
    <w:rsid w:val="00A9056D"/>
    <w:rsid w:val="00A94212"/>
    <w:rsid w:val="00AA05B3"/>
    <w:rsid w:val="00AE40FB"/>
    <w:rsid w:val="00B64C22"/>
    <w:rsid w:val="00B73CFC"/>
    <w:rsid w:val="00B7424E"/>
    <w:rsid w:val="00BB51D4"/>
    <w:rsid w:val="00BC7EFC"/>
    <w:rsid w:val="00BD5AA2"/>
    <w:rsid w:val="00C01B1D"/>
    <w:rsid w:val="00C76B7A"/>
    <w:rsid w:val="00C823A4"/>
    <w:rsid w:val="00CD48E1"/>
    <w:rsid w:val="00E45BE1"/>
    <w:rsid w:val="00EA3B15"/>
    <w:rsid w:val="00EE629D"/>
    <w:rsid w:val="00F261F7"/>
    <w:rsid w:val="00F353F7"/>
    <w:rsid w:val="00F51625"/>
    <w:rsid w:val="00F52D25"/>
    <w:rsid w:val="00F73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BB51D4"/>
    <w:rPr>
      <w:b/>
      <w:bCs/>
    </w:rPr>
  </w:style>
  <w:style w:type="character" w:styleId="Kpr">
    <w:name w:val="Hyperlink"/>
    <w:basedOn w:val="VarsaylanParagrafYazTipi"/>
    <w:uiPriority w:val="99"/>
    <w:unhideWhenUsed/>
    <w:rsid w:val="000B78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3?kod=OB6" TargetMode="External"/><Relationship Id="rId13" Type="http://schemas.openxmlformats.org/officeDocument/2006/relationships/hyperlink" Target="https://tymm.meb.gov.tr/gorsel-sanatlar-dersi-temel-egitim/unite/823?kod=D3.4" TargetMode="External"/><Relationship Id="rId18" Type="http://schemas.openxmlformats.org/officeDocument/2006/relationships/hyperlink" Target="https://tymm.meb.gov.tr/gorsel-sanatlar-dersi-temel-egitim/unite/823?kod=KB2.1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tymm.meb.gov.tr/gorsel-sanatlar-dersi-temel-egitim/unite/823?kod=OB4" TargetMode="External"/><Relationship Id="rId12" Type="http://schemas.openxmlformats.org/officeDocument/2006/relationships/hyperlink" Target="https://tymm.meb.gov.tr/gorsel-sanatlar-dersi-temel-egitim/unite/823?kod=SDB2.3" TargetMode="External"/><Relationship Id="rId17" Type="http://schemas.openxmlformats.org/officeDocument/2006/relationships/hyperlink" Target="https://tymm.meb.gov.tr/gorsel-sanatlar-dersi-temel-egitim/unite/823?kod=D19.1" TargetMode="External"/><Relationship Id="rId2" Type="http://schemas.openxmlformats.org/officeDocument/2006/relationships/styles" Target="styles.xml"/><Relationship Id="rId16" Type="http://schemas.openxmlformats.org/officeDocument/2006/relationships/hyperlink" Target="https://tymm.meb.gov.tr/gorsel-sanatlar-dersi-temel-egitim/unite/823?kod=OB5"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3?kod=E3.5" TargetMode="External"/><Relationship Id="rId5" Type="http://schemas.openxmlformats.org/officeDocument/2006/relationships/footnotes" Target="footnotes.xml"/><Relationship Id="rId15" Type="http://schemas.openxmlformats.org/officeDocument/2006/relationships/hyperlink" Target="https://tymm.meb.gov.tr/gorsel-sanatlar-dersi-temel-egitim/unite/823?kod=D14.1" TargetMode="External"/><Relationship Id="rId23" Type="http://schemas.openxmlformats.org/officeDocument/2006/relationships/theme" Target="theme/theme1.xml"/><Relationship Id="rId10" Type="http://schemas.openxmlformats.org/officeDocument/2006/relationships/hyperlink" Target="https://tymm.meb.gov.tr/gorsel-sanatlar-dersi-temel-egitim/unite/823?kod=OB2"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tymm.meb.gov.tr/gorsel-sanatlar-dersi-temel-egitim/unite/823?kod=SDB1.1" TargetMode="External"/><Relationship Id="rId14" Type="http://schemas.openxmlformats.org/officeDocument/2006/relationships/hyperlink" Target="https://tymm.meb.gov.tr/gorsel-sanatlar-dersi-temel-egitim/unite/823?kod=SDB2.1"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859</Words>
  <Characters>4901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2026-10-10T18:50:00Z</dcterms:created>
  <dcterms:modified xsi:type="dcterms:W3CDTF">2026-10-10T18:50:00Z</dcterms:modified>
</cp:coreProperties>
</file>