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8C0FED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45EB2CF" w:rsidR="00BD4AC9" w:rsidRPr="008C0FED" w:rsidRDefault="008C0FED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Öğrenme Alanı</w:t>
            </w:r>
          </w:p>
        </w:tc>
        <w:tc>
          <w:tcPr>
            <w:tcW w:w="7433" w:type="dxa"/>
            <w:vAlign w:val="center"/>
          </w:tcPr>
          <w:p w14:paraId="3B63E635" w14:textId="421A39AE" w:rsidR="00BD4AC9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DEĞERLERİMİZLE YAŞIYORUZ</w:t>
            </w:r>
          </w:p>
        </w:tc>
      </w:tr>
      <w:tr w:rsidR="00BD4AC9" w:rsidRPr="008C0FED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4E850EEF" w:rsidR="00BD4AC9" w:rsidRPr="008C0FED" w:rsidRDefault="00CE159E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8</w:t>
            </w:r>
            <w:r w:rsidR="00BD4AC9" w:rsidRPr="008C0FED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8C0FED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9FD1F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TAB1. Dinleme/İzleme, TAB2. Okuma, TAB3. Konuşma, TAB4. Yazma</w:t>
            </w:r>
          </w:p>
        </w:tc>
      </w:tr>
      <w:tr w:rsidR="00BD4AC9" w:rsidRPr="008C0FED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4C5706D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E1.1. Merak, E1.2. Bağımsızlık, E1.5. Kendine Güvenme (Öz Güven), E2.3. Girişkenlik, E3.5. Açık Fikirlilik, E3.8. Soru Sorma, E3.10. Eleştirel Bakma, E3.11. Özgün Düşünme</w:t>
            </w:r>
          </w:p>
        </w:tc>
      </w:tr>
      <w:tr w:rsidR="00BD4AC9" w:rsidRPr="008C0FED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8C0FED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2BF602F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B1.3. Kendine Uyarlama (Öz Yansıtma Becerisi), SDB2.1. İletişim</w:t>
            </w:r>
          </w:p>
        </w:tc>
      </w:tr>
      <w:tr w:rsidR="00BD4AC9" w:rsidRPr="008C0FED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33E2D076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D14. Saygı, D19. Vatanseverlik</w:t>
            </w:r>
          </w:p>
        </w:tc>
      </w:tr>
      <w:tr w:rsidR="00BD4AC9" w:rsidRPr="008C0FED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76393B47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OB1. Bilgi Okuryazarlığı, OB4. Görsel Okuryazarlık</w:t>
            </w:r>
          </w:p>
        </w:tc>
      </w:tr>
      <w:tr w:rsidR="00BD4AC9" w:rsidRPr="008C0FED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1926C5E8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Hayat Bilgisi, Fen Bilimleri, Matematik, Beden Eğitimi ve Oyun, Müzik, Görsel Sanatlar</w:t>
            </w:r>
          </w:p>
        </w:tc>
      </w:tr>
      <w:tr w:rsidR="00A77FC8" w:rsidRPr="008C0FED" w14:paraId="673A7C7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F64DFD3" w14:textId="51869149" w:rsidR="00A77FC8" w:rsidRPr="008C0FED" w:rsidRDefault="00A77FC8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Beceriler Arası İlişkiler</w:t>
            </w:r>
          </w:p>
        </w:tc>
        <w:tc>
          <w:tcPr>
            <w:tcW w:w="7433" w:type="dxa"/>
            <w:vAlign w:val="center"/>
          </w:tcPr>
          <w:p w14:paraId="0BEB9186" w14:textId="2A360B1F" w:rsidR="00A77FC8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KB1. Temel Beceriler, KB2.3. Özetleme, KB2.6. Bilgi Toplama, KB2.7. Karşılaştırma, KB2.8. Sorgulama, KB2.10. Çıkarım Yapma, KB2.12. Mevcut Bilgiye/Veriye Dayalı Tahmin Etme, KB2.13. Yapılandırma, KB2.14. Yorumlama, KB2.16. Muhakeme (Akıl Yürütme), KB2.20. Sentezleme, KB3.1. Karar Verme, KB3.3. Eleştirel Düşünme</w:t>
            </w:r>
          </w:p>
        </w:tc>
      </w:tr>
      <w:tr w:rsidR="00BD4AC9" w:rsidRPr="008C0FED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7F0D70B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T.D.3.1. Dinlemeyi/izlemeyi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Dinleme kurallarına uygun olarak dinler.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Dinlediği konuya ilişkin düşüncelerini belirtmek için uygun zamanda söz alır.</w:t>
            </w:r>
          </w:p>
          <w:p w14:paraId="6D76B77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T.D.3.2. Dinledikleri/izledikleri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Dinlediklerinde/izlediklerinde geçen olayların sonrası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Dinlediklerindeki/izlediklerindeki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ğ) Dinlediklerine/izlediklerine yönelik düşüncelerini nedenleriyle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h) Dinlediklerindeki/izlediklerindeki iletilere ilişkin önerilerde bulunur.</w:t>
            </w:r>
          </w:p>
          <w:p w14:paraId="7E68E415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T.D.3.3. Dinlediklerini/izlediklerini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Dinlediği/izlediği metinde ana fikri/ana duyguyu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Dinlediği/izlediği metnin konusunu bulur.</w:t>
            </w:r>
          </w:p>
          <w:p w14:paraId="1902FF1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T.K.3.1. Konuşmalarını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Konunun özelliğine göre konuşma üslubunu belirler.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 kurallarına uygun (ses düzeyi, nezaket ifadeleri, göz teması) bir biçimde iletişimi sürdürür.</w:t>
            </w:r>
          </w:p>
          <w:p w14:paraId="2300691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T.K.3.2. Konuşmalarında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içeriğine uygun olarak yaşantı ve ön bilgilerinden örnekler verir.</w:t>
            </w:r>
            <w:r w:rsidRPr="008C0FED">
              <w:rPr>
                <w:rFonts w:cstheme="minorHAnsi"/>
                <w:sz w:val="20"/>
                <w:szCs w:val="20"/>
              </w:rPr>
              <w:br/>
              <w:t>b) Dinlediği bir konuşmanın nasıl sonuçlanacağına dair tahminlerde bulunur.</w:t>
            </w:r>
          </w:p>
          <w:p w14:paraId="61CBCA54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T.K.3.3. Konuşma kurallarını uygulayabilme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Konuşmanın özelliğine uygun olarak ses düzeyini ayarlar.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Konuşmalarında sözcükleri yerinde ve anlamına uygun kullanır.</w:t>
            </w:r>
            <w:r w:rsidRPr="008C0FED">
              <w:rPr>
                <w:rFonts w:cstheme="minorHAnsi"/>
                <w:sz w:val="20"/>
                <w:szCs w:val="20"/>
              </w:rPr>
              <w:br/>
              <w:t>e) Konuşmasındaki mesajları açık ve anlaşılır cümlelerle ifade eder.</w:t>
            </w:r>
            <w:r w:rsidRPr="008C0FED">
              <w:rPr>
                <w:rFonts w:cstheme="minorHAnsi"/>
                <w:sz w:val="20"/>
                <w:szCs w:val="20"/>
              </w:rPr>
              <w:br/>
              <w:t>g) Konuşmalarında anlamlı ve kurallı cümleler kullanır.</w:t>
            </w:r>
          </w:p>
          <w:p w14:paraId="621DDCD8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T.O.3.1. Okuma sürecini yönetebilme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Okuyacağı metnin başlığı ve görsellerini inceler.</w:t>
            </w:r>
            <w:r w:rsidRPr="008C0FED">
              <w:rPr>
                <w:rFonts w:cstheme="minorHAnsi"/>
                <w:sz w:val="20"/>
                <w:szCs w:val="20"/>
              </w:rPr>
              <w:br/>
              <w:t>b) Noktalama işaretlerine dikkat ederek okur.</w:t>
            </w:r>
          </w:p>
          <w:p w14:paraId="2EAE2CA0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T.O.3.2. Okudukları ile ilgili anlam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bilgiler ile ön bilgileri arasında bağlantı kurar.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Metnin başlığı ve görsellerinden hareketle metinde geçen bilgiler/olaylar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ç) Okuma sırasında metinde verilen bilgilerden ve görsellerden hareketle metinde geçen bilgilerin/olayların sırası hakkında tahminde bulunur.</w:t>
            </w:r>
            <w:r w:rsidRPr="008C0FED">
              <w:rPr>
                <w:rFonts w:cstheme="minorHAnsi"/>
                <w:sz w:val="20"/>
                <w:szCs w:val="20"/>
              </w:rPr>
              <w:br/>
              <w:t>j) Okuyacağı metnin başlığı ve görsellerinden hareketle metnin içeriği hakkında görüş oluşturur.</w:t>
            </w:r>
          </w:p>
          <w:p w14:paraId="6AF2CE0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T.O.3.3. Okuduklarını çözümleyebilme</w:t>
            </w:r>
            <w:r w:rsidRPr="008C0FED">
              <w:rPr>
                <w:rFonts w:cstheme="minorHAnsi"/>
                <w:sz w:val="20"/>
                <w:szCs w:val="20"/>
              </w:rPr>
              <w:br/>
              <w:t>a) Okuduğu metindeki karakter, olay, bilgi veya duyguları açıklar.</w:t>
            </w:r>
            <w:r w:rsidRPr="008C0FED">
              <w:rPr>
                <w:rFonts w:cstheme="minorHAnsi"/>
                <w:sz w:val="20"/>
                <w:szCs w:val="20"/>
              </w:rPr>
              <w:br/>
              <w:t>b) Okuduğu metnin konusunu bulur.</w:t>
            </w:r>
            <w:r w:rsidRPr="008C0FED">
              <w:rPr>
                <w:rFonts w:cstheme="minorHAnsi"/>
                <w:sz w:val="20"/>
                <w:szCs w:val="20"/>
              </w:rPr>
              <w:br/>
              <w:t>c) Okuduğu metindeki ana fikri/ana duyguyu bulur.</w:t>
            </w:r>
          </w:p>
          <w:p w14:paraId="7FD64BC3" w14:textId="77777777" w:rsidR="00CE159E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>T.Y.3.2. Yazılarında içerik oluşturabilme</w:t>
            </w:r>
            <w:r w:rsidRPr="008C0FED">
              <w:rPr>
                <w:rFonts w:cstheme="minorHAnsi"/>
                <w:sz w:val="20"/>
                <w:szCs w:val="20"/>
              </w:rPr>
              <w:br/>
              <w:t>b) Bir sözcüğün anlamına ilişkin tahminlerini bağlamdan yararlanarak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Dinlediği/izlediği bir olayı veya okuduklarını kendi ifadeleriyle yazar.T.Y.3.3. Yazma kurallarını uygulayabilme</w:t>
            </w:r>
          </w:p>
          <w:p w14:paraId="7CAAE326" w14:textId="77777777" w:rsidR="00A77FC8" w:rsidRPr="008C0FED" w:rsidRDefault="00CE159E" w:rsidP="00CE159E">
            <w:pPr>
              <w:pStyle w:val="AralkYok"/>
              <w:rPr>
                <w:rFonts w:cstheme="minorHAnsi"/>
                <w:color w:val="FF0000"/>
                <w:sz w:val="20"/>
                <w:szCs w:val="20"/>
              </w:rPr>
            </w:pPr>
            <w:r w:rsidRPr="008C0FED">
              <w:rPr>
                <w:rFonts w:cstheme="minorHAnsi"/>
                <w:color w:val="FF0000"/>
                <w:sz w:val="20"/>
                <w:szCs w:val="20"/>
              </w:rPr>
              <w:t xml:space="preserve">T.Y.3.3. Yazma kurallarını uygulayabilme </w:t>
            </w:r>
          </w:p>
          <w:p w14:paraId="06A59694" w14:textId="1F1947E7" w:rsidR="00AB3CBC" w:rsidRPr="008C0FED" w:rsidRDefault="00CE159E" w:rsidP="00CE159E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b) Yazılarında sözcükleri yerinde ve anlamına uygun kullanır.</w:t>
            </w:r>
            <w:r w:rsidRPr="008C0FED">
              <w:rPr>
                <w:rFonts w:cstheme="minorHAnsi"/>
                <w:color w:val="FF0000"/>
                <w:sz w:val="20"/>
                <w:szCs w:val="20"/>
              </w:rPr>
              <w:br/>
            </w:r>
            <w:r w:rsidRPr="008C0FED">
              <w:rPr>
                <w:rFonts w:cstheme="minorHAnsi"/>
                <w:sz w:val="20"/>
                <w:szCs w:val="20"/>
              </w:rPr>
              <w:t>f) Büyük harfleri kuralına uygun yazar.</w:t>
            </w:r>
            <w:r w:rsidRPr="008C0FED">
              <w:rPr>
                <w:rFonts w:cstheme="minorHAnsi"/>
                <w:sz w:val="20"/>
                <w:szCs w:val="20"/>
              </w:rPr>
              <w:br/>
              <w:t>g) Yazılarında noktalama işaretlerini (nokta, kesme işareti, virgül, iki nokta, ünlem, tırnak işareti, soru işareti, kısa çizgi, konuşma çizgisi, yay ayraç, üç nokta, eğik çizgi) kuralına uygun kullanır.</w:t>
            </w:r>
          </w:p>
        </w:tc>
      </w:tr>
      <w:tr w:rsidR="00BD4AC9" w:rsidRPr="008C0FED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lastRenderedPageBreak/>
              <w:t>İçerik Çerçevesi</w:t>
            </w:r>
          </w:p>
        </w:tc>
        <w:tc>
          <w:tcPr>
            <w:tcW w:w="7433" w:type="dxa"/>
            <w:vAlign w:val="center"/>
          </w:tcPr>
          <w:p w14:paraId="6F32D4AF" w14:textId="5ED11AC3" w:rsidR="00BD4AC9" w:rsidRPr="008C0FED" w:rsidRDefault="00337103" w:rsidP="00A77FC8">
            <w:pPr>
              <w:pStyle w:val="ListeParagraf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Nermin Teyze Nerede</w:t>
            </w:r>
          </w:p>
        </w:tc>
      </w:tr>
      <w:tr w:rsidR="00BD4AC9" w:rsidRPr="008C0FED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52F36B91" w:rsidR="00BD4AC9" w:rsidRPr="008C0FED" w:rsidRDefault="00A77FC8" w:rsidP="00A77FC8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adalet, aile bütünlüğü, çalışkanlık, dürüstlük, dostluk, duyarlılık, estetik, iletişim, mahremiyet, merhamet, mütevazılık, özgürlük, sabır, sağlıklı yaşam, saygı, sevgi, sorumluluk, tasarruf, temizlik, vatanseverlik, yardımseverlik</w:t>
            </w:r>
          </w:p>
        </w:tc>
      </w:tr>
      <w:tr w:rsidR="00BD4AC9" w:rsidRPr="008C0FED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49133985" w14:textId="77777777" w:rsidR="00BD4AC9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Süreç Değerlendirme Formu</w:t>
            </w:r>
          </w:p>
          <w:p w14:paraId="7B5DBE7E" w14:textId="70189889" w:rsidR="00A77FC8" w:rsidRPr="008C0FED" w:rsidRDefault="00A77FC8" w:rsidP="00A77FC8">
            <w:pPr>
              <w:pStyle w:val="ListeParagraf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Gözlem Formu</w:t>
            </w:r>
          </w:p>
        </w:tc>
      </w:tr>
      <w:tr w:rsidR="00BD4AC9" w:rsidRPr="008C0FED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8C0FED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6CB4CC56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Öğrencilerin bir önceki temada yer alan öğrenme çıktıları doğrultusunda hedeflenen bilgi ve becerilere ulaştıkları ve bu temadaki öğrenme çıktılarına yönelik ön bilgilere sahip oldukları kabul edilmektedir. </w:t>
            </w:r>
          </w:p>
        </w:tc>
      </w:tr>
      <w:tr w:rsidR="00BD4AC9" w:rsidRPr="008C0FED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5B1320FB" w:rsidR="00BD4AC9" w:rsidRPr="008C0FED" w:rsidRDefault="00A77FC8" w:rsidP="00A77FC8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Bu temadaki öğrenme çıktılarının gerektirdiği ön bilgilere öğrencinin sahip olma durumu; kontrol listesi, dereceli puanlama anahtarı, gözlem formu gibi ölçme araçlarından en az biri kullanılarak veya söz konusu çıktılara hizmet edecek etkinliklerle değerlendirilebilir. </w:t>
            </w:r>
          </w:p>
        </w:tc>
      </w:tr>
      <w:tr w:rsidR="00BD4AC9" w:rsidRPr="008C0FED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33E4E9C0" w14:textId="0E1D340F" w:rsidR="00A77FC8" w:rsidRPr="00544AD6" w:rsidRDefault="00A77FC8" w:rsidP="00544AD6">
            <w:pPr>
              <w:pStyle w:val="ListeParagraf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544AD6">
              <w:rPr>
                <w:rFonts w:cstheme="minorHAnsi"/>
                <w:sz w:val="20"/>
                <w:szCs w:val="20"/>
              </w:rPr>
              <w:t>3</w:t>
            </w:r>
            <w:r w:rsidR="00337103">
              <w:rPr>
                <w:rFonts w:cstheme="minorHAnsi"/>
                <w:sz w:val="20"/>
                <w:szCs w:val="20"/>
              </w:rPr>
              <w:t>9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337103">
              <w:rPr>
                <w:rFonts w:cstheme="minorHAnsi"/>
                <w:sz w:val="20"/>
                <w:szCs w:val="20"/>
              </w:rPr>
              <w:t>da</w:t>
            </w:r>
            <w:r w:rsidRPr="008C0FED">
              <w:rPr>
                <w:rFonts w:cstheme="minorHAnsi"/>
                <w:sz w:val="20"/>
                <w:szCs w:val="20"/>
              </w:rPr>
              <w:t>ki “Metne Hazırlanalım” etkinliği yapılır.</w:t>
            </w:r>
          </w:p>
        </w:tc>
      </w:tr>
      <w:tr w:rsidR="00BD4AC9" w:rsidRPr="008C0FED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26BF9AD6" w14:textId="218A906B" w:rsidR="00A77FC8" w:rsidRDefault="00A77FC8" w:rsidP="00A77FC8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544AD6"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 w:rsidR="00544AD6"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 w:rsidR="00337103">
              <w:rPr>
                <w:rFonts w:cstheme="minorHAnsi"/>
                <w:sz w:val="20"/>
                <w:szCs w:val="20"/>
              </w:rPr>
              <w:t>Nermin Teyze Nerede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337103">
              <w:rPr>
                <w:rFonts w:cstheme="minorHAnsi"/>
                <w:sz w:val="20"/>
                <w:szCs w:val="20"/>
              </w:rPr>
              <w:t>metninin</w:t>
            </w:r>
            <w:r w:rsidRPr="008C0FED">
              <w:rPr>
                <w:rFonts w:cstheme="minorHAnsi"/>
                <w:sz w:val="20"/>
                <w:szCs w:val="20"/>
              </w:rPr>
              <w:t xml:space="preserve"> </w:t>
            </w:r>
            <w:r w:rsidR="00E839C7">
              <w:rPr>
                <w:rFonts w:cstheme="minorHAnsi"/>
                <w:sz w:val="20"/>
                <w:szCs w:val="20"/>
              </w:rPr>
              <w:t xml:space="preserve">görseli ve başlığı incelenerek </w:t>
            </w:r>
            <w:r w:rsidR="00337103">
              <w:rPr>
                <w:rFonts w:cstheme="minorHAnsi"/>
                <w:sz w:val="20"/>
                <w:szCs w:val="20"/>
              </w:rPr>
              <w:t>metindeki olaylar tahmin edilir.</w:t>
            </w:r>
          </w:p>
          <w:p w14:paraId="061620E0" w14:textId="213230F2" w:rsidR="00E839C7" w:rsidRPr="00E839C7" w:rsidRDefault="00E839C7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>
              <w:rPr>
                <w:rFonts w:cstheme="minorHAnsi"/>
                <w:sz w:val="20"/>
                <w:szCs w:val="20"/>
              </w:rPr>
              <w:t>34</w:t>
            </w:r>
            <w:r w:rsidRPr="008C0FED">
              <w:rPr>
                <w:rFonts w:cstheme="minorHAnsi"/>
                <w:sz w:val="20"/>
                <w:szCs w:val="20"/>
              </w:rPr>
              <w:t>’</w:t>
            </w:r>
            <w:r>
              <w:rPr>
                <w:rFonts w:cstheme="minorHAnsi"/>
                <w:sz w:val="20"/>
                <w:szCs w:val="20"/>
              </w:rPr>
              <w:t>t</w:t>
            </w:r>
            <w:r w:rsidRPr="008C0FED">
              <w:rPr>
                <w:rFonts w:cstheme="minorHAnsi"/>
                <w:sz w:val="20"/>
                <w:szCs w:val="20"/>
              </w:rPr>
              <w:t>eki “</w:t>
            </w:r>
            <w:r w:rsidR="00337103">
              <w:rPr>
                <w:rFonts w:cstheme="minorHAnsi"/>
                <w:sz w:val="20"/>
                <w:szCs w:val="20"/>
              </w:rPr>
              <w:t>Nermin Teyze Nerede</w:t>
            </w:r>
            <w:r w:rsidRPr="008C0FED">
              <w:rPr>
                <w:rFonts w:cstheme="minorHAnsi"/>
                <w:sz w:val="20"/>
                <w:szCs w:val="20"/>
              </w:rPr>
              <w:t xml:space="preserve">” </w:t>
            </w:r>
            <w:r w:rsidR="00337103">
              <w:rPr>
                <w:rFonts w:cstheme="minorHAnsi"/>
                <w:sz w:val="20"/>
                <w:szCs w:val="20"/>
              </w:rPr>
              <w:t>metni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337103">
              <w:rPr>
                <w:rFonts w:cstheme="minorHAnsi"/>
                <w:sz w:val="20"/>
                <w:szCs w:val="20"/>
              </w:rPr>
              <w:t>noktalama işaretlerine dikkat edilerek sessiz</w:t>
            </w:r>
            <w:r>
              <w:rPr>
                <w:rFonts w:cstheme="minorHAnsi"/>
                <w:sz w:val="20"/>
                <w:szCs w:val="20"/>
              </w:rPr>
              <w:t xml:space="preserve"> okunur.</w:t>
            </w:r>
          </w:p>
          <w:p w14:paraId="0F9F38A9" w14:textId="194A7BFE" w:rsidR="00343ADF" w:rsidRPr="00E839C7" w:rsidRDefault="00A77FC8" w:rsidP="00E839C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 xml:space="preserve">Ders kitabı sayfa </w:t>
            </w:r>
            <w:r w:rsidR="00337103">
              <w:rPr>
                <w:rFonts w:cstheme="minorHAnsi"/>
                <w:sz w:val="20"/>
                <w:szCs w:val="20"/>
              </w:rPr>
              <w:t>43</w:t>
            </w:r>
            <w:r w:rsidRPr="008C0FED">
              <w:rPr>
                <w:rFonts w:cstheme="minorHAnsi"/>
                <w:sz w:val="20"/>
                <w:szCs w:val="20"/>
              </w:rPr>
              <w:t xml:space="preserve"> </w:t>
            </w:r>
            <w:r w:rsidR="00337103">
              <w:rPr>
                <w:rFonts w:cstheme="minorHAnsi"/>
                <w:sz w:val="20"/>
                <w:szCs w:val="20"/>
              </w:rPr>
              <w:t>ve 44’teki</w:t>
            </w:r>
            <w:r w:rsidRPr="008C0FED">
              <w:rPr>
                <w:rFonts w:cstheme="minorHAnsi"/>
                <w:sz w:val="20"/>
                <w:szCs w:val="20"/>
              </w:rPr>
              <w:t xml:space="preserve"> etkinlikler yapılır.</w:t>
            </w:r>
          </w:p>
        </w:tc>
      </w:tr>
      <w:tr w:rsidR="00BD4AC9" w:rsidRPr="008C0FED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8C0FED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C0FED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8C0FED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29ACE93C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Konuşmalarında nezaket ifadelerini kullanacağı etkinlikler, noktalama işaretlerinin kullanımına ilişkin yazma çalışmaları gibi zenginleştirme etkinlikleri yaptırılabilir.</w:t>
            </w:r>
          </w:p>
          <w:p w14:paraId="0426170C" w14:textId="576F3C89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Zenginleştirme sürecinde öğrenme ortamları öğrencilerin farklı öğrenme stillerine göre bireysel ve iş birlikli çalışmalara katkı sağlayacak şekilde tasarlanabilir. Bununla birlikte okul dışı öğrenme ortamları da sürece dâhil edilebilir.</w:t>
            </w:r>
          </w:p>
        </w:tc>
      </w:tr>
      <w:tr w:rsidR="00BD4AC9" w:rsidRPr="008C0FED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070A67F0" w14:textId="77777777" w:rsidR="00A77FC8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Destekleme sürecinde öğrencilerin hazır bulunuşluk, ilgi ve öğrenme stilleri dikkate alınırken etkinlikler/materyal sade, kolay ve anlaşılır olabilir. Bunlar tüm duyulara hitap edecek şekilde basitten karmaşığa, yakından uzağa, somuttan soyuta gibi öğrenme ilkelerine uygun ve tüm öğrenme ortamlarında uygulanacak şekilde düzenlenebilir.</w:t>
            </w:r>
          </w:p>
          <w:p w14:paraId="7BB7688C" w14:textId="09ED8770" w:rsidR="00BD4AC9" w:rsidRPr="008C0FED" w:rsidRDefault="00A77FC8" w:rsidP="00A77FC8">
            <w:pPr>
              <w:pStyle w:val="AralkYok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Dinlediği/izlediği veya okuduğu metindeki bilgiler ile ön bilgileri arasında bağlantı kurabileceği etkinlikler, yazılarında büyük harfin kullanımı gibi destekleme etkinlikleri yaptırılabilir.</w:t>
            </w:r>
          </w:p>
        </w:tc>
      </w:tr>
      <w:tr w:rsidR="00BD4AC9" w:rsidRPr="008C0FED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8C0FED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8C0FED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091B0B0" w14:textId="77777777" w:rsidR="008C0FED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</w:p>
    <w:p w14:paraId="4BA3CF6E" w14:textId="77777777" w:rsidR="008C0FED" w:rsidRDefault="008C0FED" w:rsidP="00C91040">
      <w:pPr>
        <w:pStyle w:val="AralkYok"/>
      </w:pPr>
    </w:p>
    <w:p w14:paraId="15F2DA5A" w14:textId="77777777" w:rsidR="008C0FED" w:rsidRDefault="008C0FED" w:rsidP="00C91040">
      <w:pPr>
        <w:pStyle w:val="AralkYok"/>
      </w:pPr>
    </w:p>
    <w:p w14:paraId="7CC4A934" w14:textId="77E17382" w:rsidR="00544AD6" w:rsidRDefault="00544AD6" w:rsidP="00544AD6">
      <w:pPr>
        <w:pStyle w:val="AralkYok"/>
        <w:ind w:left="7080" w:firstLine="708"/>
      </w:pPr>
      <w:r>
        <w:t xml:space="preserve"> </w:t>
      </w:r>
      <w:r w:rsidR="00337103">
        <w:t>05</w:t>
      </w:r>
      <w:r>
        <w:t>/</w:t>
      </w:r>
      <w:r w:rsidR="00337103">
        <w:t>10</w:t>
      </w:r>
      <w:r>
        <w:t>/2026</w:t>
      </w:r>
    </w:p>
    <w:p w14:paraId="7D549849" w14:textId="548710E4" w:rsidR="00DB5D44" w:rsidRPr="00544AD6" w:rsidRDefault="00544AD6" w:rsidP="00544AD6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Okul Müdürü</w:t>
      </w:r>
    </w:p>
    <w:sectPr w:rsidR="00DB5D44" w:rsidRPr="00544AD6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830B0" w14:textId="77777777" w:rsidR="00F80EB5" w:rsidRDefault="00F80EB5" w:rsidP="00096A4E">
      <w:pPr>
        <w:spacing w:after="0" w:line="240" w:lineRule="auto"/>
      </w:pPr>
      <w:r>
        <w:separator/>
      </w:r>
    </w:p>
  </w:endnote>
  <w:endnote w:type="continuationSeparator" w:id="0">
    <w:p w14:paraId="4D384F60" w14:textId="77777777" w:rsidR="00F80EB5" w:rsidRDefault="00F80EB5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D94AA" w14:textId="77777777" w:rsidR="00F80EB5" w:rsidRDefault="00F80EB5" w:rsidP="00096A4E">
      <w:pPr>
        <w:spacing w:after="0" w:line="240" w:lineRule="auto"/>
      </w:pPr>
      <w:r>
        <w:separator/>
      </w:r>
    </w:p>
  </w:footnote>
  <w:footnote w:type="continuationSeparator" w:id="0">
    <w:p w14:paraId="0423B5BB" w14:textId="77777777" w:rsidR="00F80EB5" w:rsidRDefault="00F80EB5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119502B1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CE159E">
      <w:t>3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337103"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37AF6"/>
    <w:multiLevelType w:val="hybridMultilevel"/>
    <w:tmpl w:val="1DE8C8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31E5B"/>
    <w:multiLevelType w:val="hybridMultilevel"/>
    <w:tmpl w:val="5B2AF8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D375C"/>
    <w:multiLevelType w:val="hybridMultilevel"/>
    <w:tmpl w:val="C354FA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C6DEA"/>
    <w:multiLevelType w:val="hybridMultilevel"/>
    <w:tmpl w:val="D076BF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1180051142">
    <w:abstractNumId w:val="2"/>
  </w:num>
  <w:num w:numId="5" w16cid:durableId="1740246831">
    <w:abstractNumId w:val="1"/>
  </w:num>
  <w:num w:numId="6" w16cid:durableId="1760640638">
    <w:abstractNumId w:val="0"/>
  </w:num>
  <w:num w:numId="7" w16cid:durableId="1734960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37103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44AD6"/>
    <w:rsid w:val="005652F7"/>
    <w:rsid w:val="005661B0"/>
    <w:rsid w:val="0057155A"/>
    <w:rsid w:val="00597C65"/>
    <w:rsid w:val="00622F8A"/>
    <w:rsid w:val="00625A13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C0FED"/>
    <w:rsid w:val="008D097E"/>
    <w:rsid w:val="008D5476"/>
    <w:rsid w:val="008F5B30"/>
    <w:rsid w:val="008F7895"/>
    <w:rsid w:val="009070BF"/>
    <w:rsid w:val="009559CE"/>
    <w:rsid w:val="00961547"/>
    <w:rsid w:val="00961A57"/>
    <w:rsid w:val="00983EDB"/>
    <w:rsid w:val="009C1A58"/>
    <w:rsid w:val="009F0774"/>
    <w:rsid w:val="00A257A9"/>
    <w:rsid w:val="00A77FC8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CE0249"/>
    <w:rsid w:val="00CE159E"/>
    <w:rsid w:val="00D1420A"/>
    <w:rsid w:val="00D2606A"/>
    <w:rsid w:val="00DA1E15"/>
    <w:rsid w:val="00DB5D44"/>
    <w:rsid w:val="00DD4D68"/>
    <w:rsid w:val="00E603CC"/>
    <w:rsid w:val="00E839C7"/>
    <w:rsid w:val="00EA2409"/>
    <w:rsid w:val="00EE45A8"/>
    <w:rsid w:val="00F40EE7"/>
    <w:rsid w:val="00F5377C"/>
    <w:rsid w:val="00F80EB5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2026-10-03T21:45:00Z</dcterms:created>
  <dcterms:modified xsi:type="dcterms:W3CDTF">2026-10-03T21:45:00Z</dcterms:modified>
</cp:coreProperties>
</file>